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71B4" w14:textId="16B15EA6" w:rsidR="00EE6EC2" w:rsidRPr="00EE6EC2" w:rsidRDefault="00EE6EC2" w:rsidP="00EE6EC2">
      <w:pPr>
        <w:pStyle w:val="2"/>
        <w:rPr>
          <w:sz w:val="28"/>
          <w:szCs w:val="28"/>
          <w:shd w:val="clear" w:color="auto" w:fill="FFFFFF"/>
        </w:rPr>
      </w:pPr>
      <w:r>
        <w:rPr>
          <w:rFonts w:hint="eastAsia"/>
          <w:sz w:val="28"/>
          <w:szCs w:val="28"/>
          <w:shd w:val="clear" w:color="auto" w:fill="FFFFFF"/>
        </w:rPr>
        <w:t>一、</w:t>
      </w:r>
      <w:r w:rsidRPr="00EE6EC2">
        <w:rPr>
          <w:rFonts w:hint="eastAsia"/>
          <w:sz w:val="28"/>
          <w:szCs w:val="28"/>
          <w:shd w:val="clear" w:color="auto" w:fill="FFFFFF"/>
        </w:rPr>
        <w:t>证书介绍</w:t>
      </w:r>
    </w:p>
    <w:p w14:paraId="652BF834" w14:textId="27BB09F0" w:rsidR="00EE6EC2" w:rsidRPr="00EE6EC2" w:rsidRDefault="00EE6EC2" w:rsidP="00EE6EC2">
      <w:pPr>
        <w:pStyle w:val="a8"/>
        <w:numPr>
          <w:ilvl w:val="0"/>
          <w:numId w:val="3"/>
        </w:numPr>
        <w:spacing w:line="360" w:lineRule="auto"/>
        <w:ind w:firstLineChars="0"/>
        <w:jc w:val="left"/>
        <w:rPr>
          <w:rFonts w:ascii="微软雅黑" w:eastAsia="微软雅黑" w:hAnsi="微软雅黑" w:cs="黑体"/>
          <w:color w:val="3E3E3E"/>
          <w:spacing w:val="8"/>
          <w:szCs w:val="21"/>
          <w:shd w:val="clear" w:color="auto" w:fill="FFFFFF"/>
        </w:rPr>
      </w:pPr>
      <w:r w:rsidRPr="00EE6EC2">
        <w:rPr>
          <w:rFonts w:ascii="微软雅黑" w:eastAsia="微软雅黑" w:hAnsi="微软雅黑" w:cs="黑体" w:hint="eastAsia"/>
          <w:b/>
          <w:bCs/>
          <w:color w:val="3E3E3E"/>
          <w:spacing w:val="8"/>
          <w:szCs w:val="21"/>
          <w:shd w:val="clear" w:color="auto" w:fill="FFFFFF"/>
        </w:rPr>
        <w:t>工种名称</w:t>
      </w:r>
      <w:r w:rsidRPr="00EE6EC2">
        <w:rPr>
          <w:rFonts w:ascii="微软雅黑" w:eastAsia="微软雅黑" w:hAnsi="微软雅黑" w:cs="黑体" w:hint="eastAsia"/>
          <w:color w:val="3E3E3E"/>
          <w:spacing w:val="8"/>
          <w:szCs w:val="21"/>
          <w:shd w:val="clear" w:color="auto" w:fill="FFFFFF"/>
        </w:rPr>
        <w:t>：信息通信网络运行管理员</w:t>
      </w:r>
    </w:p>
    <w:p w14:paraId="5E4BD261" w14:textId="77777777" w:rsidR="00EE6EC2" w:rsidRPr="00EE6EC2" w:rsidRDefault="00EE6EC2" w:rsidP="00EE6EC2">
      <w:pPr>
        <w:pStyle w:val="a8"/>
        <w:numPr>
          <w:ilvl w:val="0"/>
          <w:numId w:val="3"/>
        </w:numPr>
        <w:spacing w:line="360" w:lineRule="auto"/>
        <w:ind w:firstLineChars="0"/>
        <w:jc w:val="left"/>
        <w:rPr>
          <w:rFonts w:ascii="微软雅黑" w:eastAsia="微软雅黑" w:hAnsi="微软雅黑" w:cs="黑体"/>
          <w:color w:val="3E3E3E"/>
          <w:spacing w:val="8"/>
          <w:szCs w:val="21"/>
          <w:shd w:val="clear" w:color="auto" w:fill="FFFFFF"/>
        </w:rPr>
      </w:pPr>
      <w:r w:rsidRPr="00EE6EC2">
        <w:rPr>
          <w:rFonts w:ascii="微软雅黑" w:eastAsia="微软雅黑" w:hAnsi="微软雅黑" w:cs="黑体" w:hint="eastAsia"/>
          <w:b/>
          <w:bCs/>
          <w:color w:val="3E3E3E"/>
          <w:spacing w:val="8"/>
          <w:szCs w:val="21"/>
          <w:shd w:val="clear" w:color="auto" w:fill="FFFFFF"/>
        </w:rPr>
        <w:t>发证机构：</w:t>
      </w:r>
      <w:r w:rsidRPr="00EE6EC2">
        <w:rPr>
          <w:rFonts w:ascii="微软雅黑" w:eastAsia="微软雅黑" w:hAnsi="微软雅黑" w:cs="黑体" w:hint="eastAsia"/>
          <w:color w:val="3E3E3E"/>
          <w:spacing w:val="8"/>
          <w:szCs w:val="21"/>
          <w:shd w:val="clear" w:color="auto" w:fill="FFFFFF"/>
        </w:rPr>
        <w:t>国家人力资源和社会保障部、工业和信息化部联合</w:t>
      </w:r>
    </w:p>
    <w:p w14:paraId="1DD2C4AF" w14:textId="14080C03" w:rsidR="00EE6EC2" w:rsidRDefault="00EE6EC2" w:rsidP="00EE6EC2">
      <w:pPr>
        <w:pStyle w:val="a8"/>
        <w:numPr>
          <w:ilvl w:val="0"/>
          <w:numId w:val="3"/>
        </w:numPr>
        <w:spacing w:line="360" w:lineRule="auto"/>
        <w:ind w:firstLineChars="0"/>
        <w:jc w:val="left"/>
        <w:rPr>
          <w:rFonts w:ascii="微软雅黑" w:eastAsia="微软雅黑" w:hAnsi="微软雅黑" w:cs="黑体"/>
          <w:color w:val="3E3E3E"/>
          <w:spacing w:val="8"/>
          <w:szCs w:val="21"/>
          <w:shd w:val="clear" w:color="auto" w:fill="FFFFFF"/>
        </w:rPr>
      </w:pPr>
      <w:r w:rsidRPr="00EE6EC2">
        <w:rPr>
          <w:rFonts w:ascii="微软雅黑" w:eastAsia="微软雅黑" w:hAnsi="微软雅黑" w:cs="黑体" w:hint="eastAsia"/>
          <w:b/>
          <w:bCs/>
          <w:color w:val="3E3E3E"/>
          <w:spacing w:val="8"/>
          <w:szCs w:val="21"/>
          <w:shd w:val="clear" w:color="auto" w:fill="FFFFFF"/>
        </w:rPr>
        <w:t>职业等级：</w:t>
      </w:r>
      <w:r w:rsidRPr="00EE6EC2">
        <w:rPr>
          <w:rFonts w:ascii="微软雅黑" w:eastAsia="微软雅黑" w:hAnsi="微软雅黑" w:cs="黑体" w:hint="eastAsia"/>
          <w:color w:val="3E3E3E"/>
          <w:spacing w:val="8"/>
          <w:szCs w:val="21"/>
          <w:shd w:val="clear" w:color="auto" w:fill="FFFFFF"/>
        </w:rPr>
        <w:t>本职业共设四个等级，分别为：中级（国家职业资格四级）、高级（国家职业资格三级）、技师（国家职业资格二级）、高级技师（国家职业资格一级）</w:t>
      </w:r>
    </w:p>
    <w:p w14:paraId="13C18A23" w14:textId="74303653" w:rsidR="00612C55" w:rsidRPr="00EE6EC2" w:rsidRDefault="00612C55" w:rsidP="00EE6EC2">
      <w:pPr>
        <w:pStyle w:val="a8"/>
        <w:numPr>
          <w:ilvl w:val="0"/>
          <w:numId w:val="3"/>
        </w:numPr>
        <w:spacing w:line="360" w:lineRule="auto"/>
        <w:ind w:firstLineChars="0"/>
        <w:jc w:val="left"/>
        <w:rPr>
          <w:rFonts w:ascii="微软雅黑" w:eastAsia="微软雅黑" w:hAnsi="微软雅黑" w:cs="黑体"/>
          <w:color w:val="3E3E3E"/>
          <w:spacing w:val="8"/>
          <w:szCs w:val="21"/>
          <w:shd w:val="clear" w:color="auto" w:fill="FFFFFF"/>
        </w:rPr>
      </w:pPr>
      <w:r>
        <w:rPr>
          <w:rFonts w:ascii="微软雅黑" w:eastAsia="微软雅黑" w:hAnsi="微软雅黑" w:cs="黑体" w:hint="eastAsia"/>
          <w:b/>
          <w:bCs/>
          <w:color w:val="3E3E3E"/>
          <w:spacing w:val="8"/>
          <w:szCs w:val="21"/>
          <w:shd w:val="clear" w:color="auto" w:fill="FFFFFF"/>
        </w:rPr>
        <w:t>入户对应分值：</w:t>
      </w:r>
      <w:r w:rsidRPr="00612C55">
        <w:rPr>
          <w:rFonts w:ascii="微软雅黑" w:eastAsia="微软雅黑" w:hAnsi="微软雅黑" w:cs="黑体" w:hint="eastAsia"/>
          <w:color w:val="3E3E3E"/>
          <w:spacing w:val="8"/>
          <w:szCs w:val="21"/>
          <w:shd w:val="clear" w:color="auto" w:fill="FFFFFF"/>
        </w:rPr>
        <w:t>中级</w:t>
      </w:r>
      <w:r>
        <w:rPr>
          <w:rFonts w:ascii="微软雅黑" w:eastAsia="微软雅黑" w:hAnsi="微软雅黑" w:cs="黑体" w:hint="eastAsia"/>
          <w:color w:val="3E3E3E"/>
          <w:spacing w:val="8"/>
          <w:szCs w:val="21"/>
          <w:shd w:val="clear" w:color="auto" w:fill="FFFFFF"/>
        </w:rPr>
        <w:t>（2</w:t>
      </w:r>
      <w:r>
        <w:rPr>
          <w:rFonts w:ascii="微软雅黑" w:eastAsia="微软雅黑" w:hAnsi="微软雅黑" w:cs="黑体"/>
          <w:color w:val="3E3E3E"/>
          <w:spacing w:val="8"/>
          <w:szCs w:val="21"/>
          <w:shd w:val="clear" w:color="auto" w:fill="FFFFFF"/>
        </w:rPr>
        <w:t>0</w:t>
      </w:r>
      <w:r>
        <w:rPr>
          <w:rFonts w:ascii="微软雅黑" w:eastAsia="微软雅黑" w:hAnsi="微软雅黑" w:cs="黑体" w:hint="eastAsia"/>
          <w:color w:val="3E3E3E"/>
          <w:spacing w:val="8"/>
          <w:szCs w:val="21"/>
          <w:shd w:val="clear" w:color="auto" w:fill="FFFFFF"/>
        </w:rPr>
        <w:t>分）、高级（3</w:t>
      </w:r>
      <w:r>
        <w:rPr>
          <w:rFonts w:ascii="微软雅黑" w:eastAsia="微软雅黑" w:hAnsi="微软雅黑" w:cs="黑体"/>
          <w:color w:val="3E3E3E"/>
          <w:spacing w:val="8"/>
          <w:szCs w:val="21"/>
          <w:shd w:val="clear" w:color="auto" w:fill="FFFFFF"/>
        </w:rPr>
        <w:t>0</w:t>
      </w:r>
      <w:r>
        <w:rPr>
          <w:rFonts w:ascii="微软雅黑" w:eastAsia="微软雅黑" w:hAnsi="微软雅黑" w:cs="黑体" w:hint="eastAsia"/>
          <w:color w:val="3E3E3E"/>
          <w:spacing w:val="8"/>
          <w:szCs w:val="21"/>
          <w:shd w:val="clear" w:color="auto" w:fill="FFFFFF"/>
        </w:rPr>
        <w:t>分）。</w:t>
      </w:r>
      <w:bookmarkStart w:id="0" w:name="_GoBack"/>
      <w:bookmarkEnd w:id="0"/>
    </w:p>
    <w:p w14:paraId="4D790F5B" w14:textId="77777777" w:rsidR="00EE6EC2" w:rsidRPr="00EE6EC2" w:rsidRDefault="00EE6EC2" w:rsidP="00EE6EC2">
      <w:pPr>
        <w:jc w:val="left"/>
        <w:rPr>
          <w:rFonts w:ascii="黑体" w:eastAsia="黑体" w:hAnsi="宋体" w:cs="黑体"/>
          <w:color w:val="3E3E3E"/>
          <w:spacing w:val="8"/>
          <w:sz w:val="24"/>
          <w:shd w:val="clear" w:color="auto" w:fill="FFFFFF"/>
        </w:rPr>
      </w:pPr>
    </w:p>
    <w:p w14:paraId="4ACA415E" w14:textId="07A17B8B" w:rsidR="00BF3E41" w:rsidRDefault="00BF3E41" w:rsidP="00EE6EC2">
      <w:pPr>
        <w:jc w:val="center"/>
        <w:rPr>
          <w:rFonts w:ascii="黑体" w:eastAsia="黑体" w:hAnsi="宋体" w:cs="黑体"/>
          <w:color w:val="3E3E3E"/>
          <w:spacing w:val="8"/>
          <w:sz w:val="36"/>
          <w:szCs w:val="36"/>
          <w:shd w:val="clear" w:color="auto" w:fill="FFFFFF"/>
        </w:rPr>
      </w:pPr>
      <w:r>
        <w:rPr>
          <w:noProof/>
        </w:rPr>
        <w:drawing>
          <wp:inline distT="0" distB="0" distL="0" distR="0" wp14:anchorId="590D4728" wp14:editId="49452E03">
            <wp:extent cx="5518087" cy="1637078"/>
            <wp:effectExtent l="0" t="0" r="698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8413" cy="1652009"/>
                    </a:xfrm>
                    <a:prstGeom prst="rect">
                      <a:avLst/>
                    </a:prstGeom>
                  </pic:spPr>
                </pic:pic>
              </a:graphicData>
            </a:graphic>
          </wp:inline>
        </w:drawing>
      </w:r>
    </w:p>
    <w:p w14:paraId="3A588488" w14:textId="49BA31D9" w:rsidR="00BF3E41" w:rsidRPr="00EE6EC2" w:rsidRDefault="00EE6EC2" w:rsidP="00EE6EC2">
      <w:pPr>
        <w:pStyle w:val="2"/>
        <w:rPr>
          <w:sz w:val="28"/>
          <w:szCs w:val="28"/>
          <w:shd w:val="clear" w:color="auto" w:fill="FFFFFF"/>
        </w:rPr>
      </w:pPr>
      <w:r w:rsidRPr="00EE6EC2">
        <w:rPr>
          <w:rFonts w:hint="eastAsia"/>
          <w:sz w:val="28"/>
          <w:szCs w:val="28"/>
          <w:shd w:val="clear" w:color="auto" w:fill="FFFFFF"/>
        </w:rPr>
        <w:t>二、</w:t>
      </w:r>
      <w:r w:rsidR="00BF3E41" w:rsidRPr="00EE6EC2">
        <w:rPr>
          <w:rFonts w:hint="eastAsia"/>
          <w:sz w:val="28"/>
          <w:szCs w:val="28"/>
          <w:shd w:val="clear" w:color="auto" w:fill="FFFFFF"/>
        </w:rPr>
        <w:t>重点须知</w:t>
      </w:r>
    </w:p>
    <w:p w14:paraId="0AC72B16" w14:textId="21B02DDF" w:rsidR="00BF3E41" w:rsidRPr="008B2336" w:rsidRDefault="00BF3E41" w:rsidP="00BF3E41">
      <w:pPr>
        <w:jc w:val="left"/>
        <w:rPr>
          <w:rFonts w:ascii="微软雅黑" w:eastAsia="微软雅黑" w:hAnsi="微软雅黑" w:cs="微软雅黑"/>
          <w:szCs w:val="21"/>
        </w:rPr>
      </w:pPr>
      <w:r w:rsidRPr="008B2336">
        <w:rPr>
          <w:rFonts w:ascii="微软雅黑" w:eastAsia="微软雅黑" w:hAnsi="微软雅黑" w:cs="微软雅黑" w:hint="eastAsia"/>
          <w:b/>
          <w:bCs/>
          <w:szCs w:val="21"/>
        </w:rPr>
        <w:t>重点一：</w:t>
      </w:r>
      <w:r w:rsidRPr="008B2336">
        <w:rPr>
          <w:rFonts w:ascii="微软雅黑" w:eastAsia="微软雅黑" w:hAnsi="微软雅黑" w:cs="微软雅黑" w:hint="eastAsia"/>
          <w:szCs w:val="21"/>
        </w:rPr>
        <w:t>今后积分入户最重要的是加分，要做到每分必争。保守估计，低于160分基本无望！</w:t>
      </w:r>
    </w:p>
    <w:p w14:paraId="6791A020" w14:textId="7EDC87F8" w:rsidR="00BF3E41" w:rsidRPr="00BF3E41" w:rsidRDefault="00BF3E41" w:rsidP="00BF3E41">
      <w:pPr>
        <w:jc w:val="left"/>
        <w:rPr>
          <w:rFonts w:ascii="微软雅黑" w:eastAsia="微软雅黑" w:hAnsi="微软雅黑" w:cs="微软雅黑"/>
          <w:szCs w:val="21"/>
        </w:rPr>
      </w:pPr>
      <w:r w:rsidRPr="008B2336">
        <w:rPr>
          <w:rFonts w:ascii="微软雅黑" w:eastAsia="微软雅黑" w:hAnsi="微软雅黑" w:cs="微软雅黑" w:hint="eastAsia"/>
          <w:b/>
          <w:bCs/>
          <w:szCs w:val="21"/>
        </w:rPr>
        <w:t>重点二：</w:t>
      </w:r>
      <w:r w:rsidRPr="008B2336">
        <w:rPr>
          <w:rFonts w:ascii="微软雅黑" w:eastAsia="微软雅黑" w:hAnsi="微软雅黑" w:cs="微软雅黑" w:hint="eastAsia"/>
          <w:szCs w:val="21"/>
        </w:rPr>
        <w:t>低学历人群要想通过积分入户，</w:t>
      </w:r>
      <w:r w:rsidRPr="00BF3E41">
        <w:rPr>
          <w:rFonts w:ascii="微软雅黑" w:eastAsia="微软雅黑" w:hAnsi="微软雅黑" w:cs="微软雅黑" w:hint="eastAsia"/>
          <w:b/>
          <w:bCs/>
          <w:color w:val="FF0000"/>
          <w:szCs w:val="21"/>
        </w:rPr>
        <w:t>一定要去考证，最多可加50分！</w:t>
      </w:r>
    </w:p>
    <w:p w14:paraId="440071F4" w14:textId="4E166D70" w:rsidR="00BF3E41" w:rsidRDefault="00BF3E41" w:rsidP="00BF3E41">
      <w:pPr>
        <w:jc w:val="left"/>
        <w:rPr>
          <w:rFonts w:ascii="微软雅黑" w:eastAsia="微软雅黑" w:hAnsi="微软雅黑" w:cs="微软雅黑"/>
          <w:szCs w:val="21"/>
        </w:rPr>
      </w:pPr>
      <w:r w:rsidRPr="008B2336">
        <w:rPr>
          <w:rFonts w:ascii="微软雅黑" w:eastAsia="微软雅黑" w:hAnsi="微软雅黑" w:cs="微软雅黑" w:hint="eastAsia"/>
          <w:b/>
          <w:bCs/>
          <w:szCs w:val="21"/>
        </w:rPr>
        <w:t>重点三：</w:t>
      </w:r>
      <w:r w:rsidRPr="008B2336">
        <w:rPr>
          <w:rFonts w:ascii="微软雅黑" w:eastAsia="微软雅黑" w:hAnsi="微软雅黑" w:cs="微软雅黑" w:hint="eastAsia"/>
          <w:szCs w:val="21"/>
        </w:rPr>
        <w:t>目前可以通过提升学历加分，</w:t>
      </w:r>
      <w:r w:rsidRPr="00BF3E41">
        <w:rPr>
          <w:rFonts w:ascii="微软雅黑" w:eastAsia="微软雅黑" w:hAnsi="微软雅黑" w:cs="微软雅黑" w:hint="eastAsia"/>
          <w:b/>
          <w:bCs/>
          <w:color w:val="FF0000"/>
          <w:szCs w:val="21"/>
        </w:rPr>
        <w:t>考取证书加分</w:t>
      </w:r>
      <w:r w:rsidRPr="008B2336">
        <w:rPr>
          <w:rFonts w:ascii="微软雅黑" w:eastAsia="微软雅黑" w:hAnsi="微软雅黑" w:cs="微软雅黑" w:hint="eastAsia"/>
          <w:szCs w:val="21"/>
        </w:rPr>
        <w:t>，缴纳社保加分以及志愿服务加分。</w:t>
      </w:r>
    </w:p>
    <w:p w14:paraId="4D714AA9" w14:textId="0E4A2198" w:rsidR="00BF3E41" w:rsidRDefault="00BF3E41" w:rsidP="00BF3E41">
      <w:pPr>
        <w:jc w:val="left"/>
        <w:rPr>
          <w:rFonts w:ascii="微软雅黑" w:eastAsia="微软雅黑" w:hAnsi="微软雅黑" w:cs="微软雅黑"/>
          <w:szCs w:val="21"/>
        </w:rPr>
      </w:pPr>
    </w:p>
    <w:p w14:paraId="4CF782C9" w14:textId="4E612632" w:rsidR="00BF3E41" w:rsidRDefault="00BF3E41" w:rsidP="00BF3E41">
      <w:pPr>
        <w:jc w:val="left"/>
        <w:rPr>
          <w:rFonts w:ascii="微软雅黑" w:eastAsia="微软雅黑" w:hAnsi="微软雅黑" w:cs="微软雅黑"/>
          <w:szCs w:val="21"/>
        </w:rPr>
      </w:pPr>
    </w:p>
    <w:p w14:paraId="00032974" w14:textId="145A0017" w:rsidR="00BF3E41" w:rsidRDefault="00BF3E41" w:rsidP="00BF3E41">
      <w:pPr>
        <w:jc w:val="left"/>
        <w:rPr>
          <w:rFonts w:ascii="微软雅黑" w:eastAsia="微软雅黑" w:hAnsi="微软雅黑" w:cs="微软雅黑"/>
          <w:szCs w:val="21"/>
        </w:rPr>
      </w:pPr>
    </w:p>
    <w:p w14:paraId="5BC227A1" w14:textId="427738C5" w:rsidR="00BF3E41" w:rsidRDefault="00BF3E41" w:rsidP="00BF3E41">
      <w:pPr>
        <w:jc w:val="left"/>
        <w:rPr>
          <w:rFonts w:ascii="微软雅黑" w:eastAsia="微软雅黑" w:hAnsi="微软雅黑" w:cs="微软雅黑"/>
          <w:szCs w:val="21"/>
        </w:rPr>
      </w:pPr>
    </w:p>
    <w:p w14:paraId="72C9C7A9" w14:textId="41FDA664" w:rsidR="00BF3E41" w:rsidRDefault="00BF3E41" w:rsidP="00BF3E41">
      <w:pPr>
        <w:jc w:val="left"/>
        <w:rPr>
          <w:rFonts w:ascii="微软雅黑" w:eastAsia="微软雅黑" w:hAnsi="微软雅黑" w:cs="微软雅黑"/>
          <w:szCs w:val="21"/>
        </w:rPr>
      </w:pPr>
    </w:p>
    <w:p w14:paraId="3AE517E1" w14:textId="01D1EC82" w:rsidR="00BF3E41" w:rsidRDefault="00BF3E41" w:rsidP="00BF3E41">
      <w:pPr>
        <w:jc w:val="left"/>
        <w:rPr>
          <w:rFonts w:ascii="微软雅黑" w:eastAsia="微软雅黑" w:hAnsi="微软雅黑" w:cs="微软雅黑"/>
          <w:szCs w:val="21"/>
        </w:rPr>
      </w:pPr>
    </w:p>
    <w:p w14:paraId="6D6ADB90" w14:textId="78A395CA" w:rsidR="00BF3E41" w:rsidRDefault="00BF3E41" w:rsidP="00BF3E41">
      <w:pPr>
        <w:jc w:val="left"/>
        <w:rPr>
          <w:rFonts w:ascii="微软雅黑" w:eastAsia="微软雅黑" w:hAnsi="微软雅黑" w:cs="微软雅黑"/>
          <w:szCs w:val="21"/>
        </w:rPr>
      </w:pPr>
    </w:p>
    <w:p w14:paraId="36B66DA1" w14:textId="21D0497C" w:rsidR="00BF3E41" w:rsidRDefault="00BF3E41" w:rsidP="00BF3E41">
      <w:pPr>
        <w:jc w:val="left"/>
        <w:rPr>
          <w:rFonts w:ascii="微软雅黑" w:eastAsia="微软雅黑" w:hAnsi="微软雅黑" w:cs="微软雅黑"/>
          <w:szCs w:val="21"/>
        </w:rPr>
      </w:pPr>
    </w:p>
    <w:p w14:paraId="0B792450" w14:textId="65855767" w:rsidR="008B2336" w:rsidRPr="00BF3E41" w:rsidRDefault="008B2336" w:rsidP="008B2336">
      <w:pPr>
        <w:jc w:val="left"/>
        <w:rPr>
          <w:rFonts w:ascii="黑体" w:eastAsia="黑体" w:hAnsi="宋体" w:cs="黑体"/>
          <w:color w:val="3E3E3E"/>
          <w:spacing w:val="8"/>
          <w:sz w:val="30"/>
          <w:szCs w:val="30"/>
          <w:shd w:val="clear" w:color="auto" w:fill="FFFFFF"/>
        </w:rPr>
      </w:pPr>
      <w:r w:rsidRPr="00BF3E41">
        <w:rPr>
          <w:rFonts w:ascii="黑体" w:eastAsia="黑体" w:hAnsi="宋体" w:cs="黑体" w:hint="eastAsia"/>
          <w:color w:val="3E3E3E"/>
          <w:spacing w:val="8"/>
          <w:sz w:val="30"/>
          <w:szCs w:val="30"/>
          <w:shd w:val="clear" w:color="auto" w:fill="FFFFFF"/>
        </w:rPr>
        <w:lastRenderedPageBreak/>
        <w:t>附：</w:t>
      </w:r>
    </w:p>
    <w:p w14:paraId="2950CACA" w14:textId="479DCAC8" w:rsidR="008B2336" w:rsidRPr="00BF3E41" w:rsidRDefault="008B2336" w:rsidP="008B2336">
      <w:pPr>
        <w:jc w:val="center"/>
        <w:rPr>
          <w:rFonts w:ascii="微软雅黑" w:eastAsia="微软雅黑" w:hAnsi="微软雅黑" w:cs="微软雅黑"/>
          <w:color w:val="3E3E3E"/>
          <w:spacing w:val="8"/>
          <w:sz w:val="30"/>
          <w:szCs w:val="30"/>
          <w:shd w:val="clear" w:color="auto" w:fill="FFFFFF"/>
        </w:rPr>
      </w:pPr>
      <w:r w:rsidRPr="00BF3E41">
        <w:rPr>
          <w:rFonts w:ascii="黑体" w:eastAsia="黑体" w:hAnsi="宋体" w:cs="黑体" w:hint="eastAsia"/>
          <w:color w:val="3E3E3E"/>
          <w:spacing w:val="8"/>
          <w:sz w:val="30"/>
          <w:szCs w:val="30"/>
          <w:shd w:val="clear" w:color="auto" w:fill="FFFFFF"/>
        </w:rPr>
        <w:t>广州市来穗人员积分制服务管理指标体系及分值表</w:t>
      </w:r>
    </w:p>
    <w:tbl>
      <w:tblPr>
        <w:tblW w:w="0" w:type="auto"/>
        <w:tblLayout w:type="fixed"/>
        <w:tblCellMar>
          <w:left w:w="0" w:type="dxa"/>
          <w:right w:w="0" w:type="dxa"/>
        </w:tblCellMar>
        <w:tblLook w:val="0000" w:firstRow="0" w:lastRow="0" w:firstColumn="0" w:lastColumn="0" w:noHBand="0" w:noVBand="0"/>
      </w:tblPr>
      <w:tblGrid>
        <w:gridCol w:w="760"/>
        <w:gridCol w:w="760"/>
        <w:gridCol w:w="1028"/>
        <w:gridCol w:w="5133"/>
        <w:gridCol w:w="2471"/>
      </w:tblGrid>
      <w:tr w:rsidR="008B2336" w14:paraId="36196AB2" w14:textId="77777777" w:rsidTr="009414E0">
        <w:trPr>
          <w:trHeight w:val="16"/>
        </w:trPr>
        <w:tc>
          <w:tcPr>
            <w:tcW w:w="7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806EDE" w14:textId="77777777" w:rsidR="008B2336" w:rsidRDefault="008B2336" w:rsidP="008B2336">
            <w:pPr>
              <w:pStyle w:val="a7"/>
              <w:widowControl/>
              <w:spacing w:before="0" w:beforeAutospacing="0" w:after="0" w:afterAutospacing="0"/>
              <w:rPr>
                <w:rFonts w:cs="Calibri"/>
                <w:sz w:val="21"/>
                <w:szCs w:val="21"/>
              </w:rPr>
            </w:pPr>
            <w:r>
              <w:rPr>
                <w:rFonts w:ascii="黑体" w:eastAsia="黑体" w:hAnsi="宋体" w:cs="黑体" w:hint="eastAsia"/>
                <w:color w:val="333333"/>
                <w:spacing w:val="8"/>
              </w:rPr>
              <w:t>类别</w:t>
            </w:r>
          </w:p>
        </w:tc>
        <w:tc>
          <w:tcPr>
            <w:tcW w:w="760" w:type="dxa"/>
            <w:tcBorders>
              <w:top w:val="single" w:sz="8" w:space="0" w:color="auto"/>
              <w:left w:val="nil"/>
              <w:bottom w:val="single" w:sz="8" w:space="0" w:color="auto"/>
              <w:right w:val="single" w:sz="8" w:space="0" w:color="auto"/>
            </w:tcBorders>
            <w:tcMar>
              <w:left w:w="108" w:type="dxa"/>
              <w:right w:w="108" w:type="dxa"/>
            </w:tcMar>
            <w:vAlign w:val="center"/>
          </w:tcPr>
          <w:p w14:paraId="2929F911" w14:textId="77777777" w:rsidR="008B2336" w:rsidRDefault="008B2336" w:rsidP="008B2336">
            <w:pPr>
              <w:pStyle w:val="a7"/>
              <w:widowControl/>
              <w:wordWrap w:val="0"/>
              <w:spacing w:before="0" w:beforeAutospacing="0" w:after="0" w:afterAutospacing="0"/>
              <w:rPr>
                <w:rFonts w:cs="Calibri"/>
                <w:sz w:val="21"/>
                <w:szCs w:val="21"/>
              </w:rPr>
            </w:pPr>
            <w:r>
              <w:rPr>
                <w:rFonts w:ascii="黑体" w:eastAsia="黑体" w:hAnsi="宋体" w:cs="黑体" w:hint="eastAsia"/>
                <w:color w:val="333333"/>
                <w:spacing w:val="8"/>
              </w:rPr>
              <w:t>序号</w:t>
            </w:r>
          </w:p>
        </w:tc>
        <w:tc>
          <w:tcPr>
            <w:tcW w:w="1028" w:type="dxa"/>
            <w:tcBorders>
              <w:top w:val="single" w:sz="8" w:space="0" w:color="auto"/>
              <w:left w:val="nil"/>
              <w:bottom w:val="single" w:sz="8" w:space="0" w:color="auto"/>
              <w:right w:val="single" w:sz="8" w:space="0" w:color="auto"/>
            </w:tcBorders>
            <w:tcMar>
              <w:left w:w="108" w:type="dxa"/>
              <w:right w:w="108" w:type="dxa"/>
            </w:tcMar>
            <w:vAlign w:val="center"/>
          </w:tcPr>
          <w:p w14:paraId="4A44C06A" w14:textId="77777777" w:rsidR="008B2336" w:rsidRDefault="008B2336" w:rsidP="008B2336">
            <w:pPr>
              <w:pStyle w:val="a7"/>
              <w:widowControl/>
              <w:wordWrap w:val="0"/>
              <w:spacing w:before="0" w:beforeAutospacing="0" w:after="0" w:afterAutospacing="0"/>
              <w:rPr>
                <w:rFonts w:cs="Calibri"/>
                <w:sz w:val="21"/>
                <w:szCs w:val="21"/>
              </w:rPr>
            </w:pPr>
            <w:r>
              <w:rPr>
                <w:rFonts w:ascii="黑体" w:eastAsia="黑体" w:hAnsi="宋体" w:cs="黑体" w:hint="eastAsia"/>
                <w:color w:val="333333"/>
                <w:spacing w:val="8"/>
              </w:rPr>
              <w:t>指标</w:t>
            </w:r>
          </w:p>
        </w:tc>
        <w:tc>
          <w:tcPr>
            <w:tcW w:w="5133" w:type="dxa"/>
            <w:tcBorders>
              <w:top w:val="single" w:sz="8" w:space="0" w:color="auto"/>
              <w:left w:val="nil"/>
              <w:bottom w:val="single" w:sz="8" w:space="0" w:color="auto"/>
              <w:right w:val="single" w:sz="8" w:space="0" w:color="auto"/>
            </w:tcBorders>
            <w:tcMar>
              <w:left w:w="108" w:type="dxa"/>
              <w:right w:w="108" w:type="dxa"/>
            </w:tcMar>
            <w:vAlign w:val="center"/>
          </w:tcPr>
          <w:p w14:paraId="4A968809" w14:textId="77777777" w:rsidR="008B2336" w:rsidRDefault="008B2336" w:rsidP="008B2336">
            <w:pPr>
              <w:pStyle w:val="a7"/>
              <w:widowControl/>
              <w:wordWrap w:val="0"/>
              <w:spacing w:before="0" w:beforeAutospacing="0" w:after="0" w:afterAutospacing="0"/>
              <w:rPr>
                <w:rFonts w:cs="Calibri"/>
                <w:sz w:val="21"/>
                <w:szCs w:val="21"/>
              </w:rPr>
            </w:pPr>
            <w:r>
              <w:rPr>
                <w:rFonts w:ascii="黑体" w:eastAsia="黑体" w:hAnsi="宋体" w:cs="黑体" w:hint="eastAsia"/>
                <w:color w:val="333333"/>
                <w:spacing w:val="8"/>
              </w:rPr>
              <w:t>指标内容及分值</w:t>
            </w:r>
          </w:p>
        </w:tc>
        <w:tc>
          <w:tcPr>
            <w:tcW w:w="2471" w:type="dxa"/>
            <w:tcBorders>
              <w:top w:val="single" w:sz="8" w:space="0" w:color="auto"/>
              <w:left w:val="nil"/>
              <w:bottom w:val="single" w:sz="8" w:space="0" w:color="auto"/>
              <w:right w:val="single" w:sz="8" w:space="0" w:color="auto"/>
            </w:tcBorders>
            <w:tcMar>
              <w:left w:w="108" w:type="dxa"/>
              <w:right w:w="108" w:type="dxa"/>
            </w:tcMar>
            <w:vAlign w:val="center"/>
          </w:tcPr>
          <w:p w14:paraId="0BED9FD5" w14:textId="77777777" w:rsidR="008B2336" w:rsidRDefault="008B2336" w:rsidP="008B2336">
            <w:pPr>
              <w:pStyle w:val="a7"/>
              <w:widowControl/>
              <w:wordWrap w:val="0"/>
              <w:spacing w:before="0" w:beforeAutospacing="0" w:after="0" w:afterAutospacing="0"/>
              <w:rPr>
                <w:rFonts w:cs="Calibri"/>
                <w:sz w:val="21"/>
                <w:szCs w:val="21"/>
              </w:rPr>
            </w:pPr>
            <w:r>
              <w:rPr>
                <w:rFonts w:ascii="黑体" w:eastAsia="黑体" w:hAnsi="宋体" w:cs="黑体" w:hint="eastAsia"/>
                <w:color w:val="333333"/>
                <w:spacing w:val="8"/>
              </w:rPr>
              <w:t>备注</w:t>
            </w:r>
          </w:p>
        </w:tc>
      </w:tr>
      <w:tr w:rsidR="008B2336" w14:paraId="37B28471" w14:textId="77777777" w:rsidTr="009414E0">
        <w:trPr>
          <w:trHeight w:val="16"/>
        </w:trPr>
        <w:tc>
          <w:tcPr>
            <w:tcW w:w="76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081F10F9"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基础指标</w:t>
            </w:r>
          </w:p>
        </w:tc>
        <w:tc>
          <w:tcPr>
            <w:tcW w:w="760" w:type="dxa"/>
            <w:tcBorders>
              <w:top w:val="nil"/>
              <w:left w:val="nil"/>
              <w:bottom w:val="single" w:sz="8" w:space="0" w:color="auto"/>
              <w:right w:val="single" w:sz="8" w:space="0" w:color="auto"/>
            </w:tcBorders>
            <w:tcMar>
              <w:left w:w="108" w:type="dxa"/>
              <w:right w:w="108" w:type="dxa"/>
            </w:tcMar>
            <w:vAlign w:val="center"/>
          </w:tcPr>
          <w:p w14:paraId="2ADADFEC"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p>
        </w:tc>
        <w:tc>
          <w:tcPr>
            <w:tcW w:w="1028" w:type="dxa"/>
            <w:tcBorders>
              <w:top w:val="nil"/>
              <w:left w:val="nil"/>
              <w:bottom w:val="single" w:sz="8" w:space="0" w:color="auto"/>
              <w:right w:val="single" w:sz="8" w:space="0" w:color="auto"/>
            </w:tcBorders>
            <w:tcMar>
              <w:left w:w="108" w:type="dxa"/>
              <w:right w:w="108" w:type="dxa"/>
            </w:tcMar>
            <w:vAlign w:val="center"/>
          </w:tcPr>
          <w:p w14:paraId="29CD34CE"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合法稳定住所</w:t>
            </w:r>
          </w:p>
        </w:tc>
        <w:tc>
          <w:tcPr>
            <w:tcW w:w="5133" w:type="dxa"/>
            <w:tcBorders>
              <w:top w:val="nil"/>
              <w:left w:val="nil"/>
              <w:bottom w:val="single" w:sz="8" w:space="0" w:color="auto"/>
              <w:right w:val="single" w:sz="8" w:space="0" w:color="auto"/>
            </w:tcBorders>
            <w:tcMar>
              <w:left w:w="108" w:type="dxa"/>
              <w:right w:w="108" w:type="dxa"/>
            </w:tcMar>
            <w:vAlign w:val="center"/>
          </w:tcPr>
          <w:p w14:paraId="406F9508"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、在广州市办理《广东省居住证》，每满</w:t>
            </w:r>
            <w:r>
              <w:rPr>
                <w:rFonts w:eastAsia="微软雅黑" w:cs="Calibri"/>
                <w:color w:val="333333"/>
                <w:spacing w:val="8"/>
                <w:sz w:val="21"/>
                <w:szCs w:val="21"/>
              </w:rPr>
              <w:t>1</w:t>
            </w:r>
            <w:r>
              <w:rPr>
                <w:rFonts w:ascii="仿宋_GB2312" w:eastAsia="仿宋_GB2312" w:cs="仿宋_GB2312"/>
                <w:color w:val="333333"/>
                <w:spacing w:val="8"/>
              </w:rPr>
              <w:t>年计</w:t>
            </w:r>
            <w:r>
              <w:rPr>
                <w:rFonts w:eastAsia="微软雅黑" w:cs="Calibri"/>
                <w:color w:val="333333"/>
                <w:spacing w:val="8"/>
                <w:sz w:val="21"/>
                <w:szCs w:val="21"/>
              </w:rPr>
              <w:t>3</w:t>
            </w:r>
            <w:r>
              <w:rPr>
                <w:rFonts w:ascii="仿宋_GB2312" w:eastAsia="仿宋_GB2312" w:cs="仿宋_GB2312"/>
                <w:color w:val="333333"/>
                <w:spacing w:val="8"/>
              </w:rPr>
              <w:t>分；</w:t>
            </w:r>
          </w:p>
          <w:p w14:paraId="13B537B7"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、在广州市累积居住年限：</w:t>
            </w:r>
          </w:p>
          <w:p w14:paraId="2A2718DC"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w:t>
            </w:r>
            <w:r>
              <w:rPr>
                <w:rFonts w:eastAsia="微软雅黑" w:cs="Calibri"/>
                <w:color w:val="333333"/>
                <w:spacing w:val="8"/>
                <w:sz w:val="21"/>
                <w:szCs w:val="21"/>
              </w:rPr>
              <w:t>1</w:t>
            </w:r>
            <w:r>
              <w:rPr>
                <w:rFonts w:ascii="仿宋_GB2312" w:eastAsia="仿宋_GB2312" w:cs="仿宋_GB2312"/>
                <w:color w:val="333333"/>
                <w:spacing w:val="8"/>
              </w:rPr>
              <w:t>）合法产权住所（</w:t>
            </w:r>
            <w:r>
              <w:rPr>
                <w:rFonts w:eastAsia="微软雅黑" w:cs="Calibri"/>
                <w:color w:val="333333"/>
                <w:spacing w:val="8"/>
                <w:sz w:val="21"/>
                <w:szCs w:val="21"/>
              </w:rPr>
              <w:t>10</w:t>
            </w:r>
            <w:r>
              <w:rPr>
                <w:rFonts w:ascii="仿宋_GB2312" w:eastAsia="仿宋_GB2312" w:cs="仿宋_GB2312"/>
                <w:color w:val="333333"/>
                <w:spacing w:val="8"/>
              </w:rPr>
              <w:t>分）；申请人或申请人夫妇共同在从化区、增城区拥有自有产权住房的再增加</w:t>
            </w:r>
            <w:r>
              <w:rPr>
                <w:rFonts w:eastAsia="微软雅黑" w:cs="Calibri"/>
                <w:color w:val="333333"/>
                <w:spacing w:val="8"/>
                <w:sz w:val="21"/>
                <w:szCs w:val="21"/>
              </w:rPr>
              <w:t>5</w:t>
            </w:r>
            <w:r>
              <w:rPr>
                <w:rFonts w:ascii="仿宋_GB2312" w:eastAsia="仿宋_GB2312" w:cs="仿宋_GB2312"/>
                <w:color w:val="333333"/>
                <w:spacing w:val="8"/>
              </w:rPr>
              <w:t>分；</w:t>
            </w:r>
          </w:p>
          <w:p w14:paraId="38F17E4C"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w:t>
            </w:r>
            <w:r>
              <w:rPr>
                <w:rFonts w:eastAsia="微软雅黑" w:cs="Calibri"/>
                <w:color w:val="333333"/>
                <w:spacing w:val="8"/>
                <w:sz w:val="21"/>
                <w:szCs w:val="21"/>
              </w:rPr>
              <w:t>2</w:t>
            </w:r>
            <w:r>
              <w:rPr>
                <w:rFonts w:ascii="仿宋_GB2312" w:eastAsia="仿宋_GB2312" w:cs="仿宋_GB2312"/>
                <w:color w:val="333333"/>
                <w:spacing w:val="8"/>
              </w:rPr>
              <w:t>）合法租赁住所或单位宿舍，每满</w:t>
            </w:r>
            <w:r>
              <w:rPr>
                <w:rFonts w:eastAsia="微软雅黑" w:cs="Calibri"/>
                <w:color w:val="333333"/>
                <w:spacing w:val="8"/>
                <w:sz w:val="21"/>
                <w:szCs w:val="21"/>
              </w:rPr>
              <w:t>1</w:t>
            </w:r>
            <w:r>
              <w:rPr>
                <w:rFonts w:ascii="仿宋_GB2312" w:eastAsia="仿宋_GB2312" w:cs="仿宋_GB2312"/>
                <w:color w:val="333333"/>
                <w:spacing w:val="8"/>
              </w:rPr>
              <w:t>年计</w:t>
            </w:r>
            <w:r>
              <w:rPr>
                <w:rFonts w:eastAsia="微软雅黑" w:cs="Calibri"/>
                <w:color w:val="333333"/>
                <w:spacing w:val="8"/>
                <w:sz w:val="21"/>
                <w:szCs w:val="21"/>
              </w:rPr>
              <w:t>2</w:t>
            </w:r>
            <w:r>
              <w:rPr>
                <w:rFonts w:ascii="仿宋_GB2312" w:eastAsia="仿宋_GB2312" w:cs="仿宋_GB2312"/>
                <w:color w:val="333333"/>
                <w:spacing w:val="8"/>
              </w:rPr>
              <w:t>分，最高不超过</w:t>
            </w:r>
            <w:r>
              <w:rPr>
                <w:rFonts w:eastAsia="微软雅黑" w:cs="Calibri"/>
                <w:color w:val="333333"/>
                <w:spacing w:val="8"/>
                <w:sz w:val="21"/>
                <w:szCs w:val="21"/>
              </w:rPr>
              <w:t>10</w:t>
            </w:r>
            <w:r>
              <w:rPr>
                <w:rFonts w:ascii="仿宋_GB2312" w:eastAsia="仿宋_GB2312" w:cs="仿宋_GB2312"/>
                <w:color w:val="333333"/>
                <w:spacing w:val="8"/>
              </w:rPr>
              <w:t>分；</w:t>
            </w:r>
          </w:p>
          <w:p w14:paraId="2387034D"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3</w:t>
            </w:r>
            <w:r>
              <w:rPr>
                <w:rFonts w:ascii="仿宋_GB2312" w:eastAsia="仿宋_GB2312" w:cs="仿宋_GB2312"/>
                <w:color w:val="333333"/>
                <w:spacing w:val="8"/>
              </w:rPr>
              <w:t>、申请人居住地由越秀区、海珠区、荔湾区、天河区转移到本市其他行政区的，每满</w:t>
            </w:r>
            <w:r>
              <w:rPr>
                <w:rFonts w:eastAsia="微软雅黑" w:cs="Calibri"/>
                <w:color w:val="333333"/>
                <w:spacing w:val="8"/>
                <w:sz w:val="21"/>
                <w:szCs w:val="21"/>
              </w:rPr>
              <w:t>1</w:t>
            </w:r>
            <w:r>
              <w:rPr>
                <w:rFonts w:ascii="仿宋_GB2312" w:eastAsia="仿宋_GB2312" w:cs="仿宋_GB2312"/>
                <w:color w:val="333333"/>
                <w:spacing w:val="8"/>
              </w:rPr>
              <w:t>年计</w:t>
            </w:r>
            <w:r>
              <w:rPr>
                <w:rFonts w:eastAsia="微软雅黑" w:cs="Calibri"/>
                <w:color w:val="333333"/>
                <w:spacing w:val="8"/>
                <w:sz w:val="21"/>
                <w:szCs w:val="21"/>
              </w:rPr>
              <w:t>2</w:t>
            </w:r>
            <w:r>
              <w:rPr>
                <w:rFonts w:ascii="仿宋_GB2312" w:eastAsia="仿宋_GB2312" w:cs="仿宋_GB2312"/>
                <w:color w:val="333333"/>
                <w:spacing w:val="8"/>
              </w:rPr>
              <w:t>分，最高不超过</w:t>
            </w:r>
            <w:r>
              <w:rPr>
                <w:rFonts w:eastAsia="微软雅黑" w:cs="Calibri"/>
                <w:color w:val="333333"/>
                <w:spacing w:val="8"/>
                <w:sz w:val="21"/>
                <w:szCs w:val="21"/>
              </w:rPr>
              <w:t>10</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0D9664B6"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、在广州市投亲靠友，可视为零租金租赁住房。</w:t>
            </w:r>
          </w:p>
          <w:p w14:paraId="5DA25562"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、既有合法产权住房、又有合法租赁住房的，由申请人选择其中一项计分。</w:t>
            </w:r>
          </w:p>
        </w:tc>
      </w:tr>
      <w:tr w:rsidR="008B2336" w14:paraId="4090B2F4" w14:textId="77777777" w:rsidTr="009414E0">
        <w:trPr>
          <w:trHeight w:val="16"/>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568FB5D8"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624014A8"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p>
        </w:tc>
        <w:tc>
          <w:tcPr>
            <w:tcW w:w="1028" w:type="dxa"/>
            <w:tcBorders>
              <w:top w:val="nil"/>
              <w:left w:val="nil"/>
              <w:bottom w:val="single" w:sz="8" w:space="0" w:color="auto"/>
              <w:right w:val="single" w:sz="8" w:space="0" w:color="auto"/>
            </w:tcBorders>
            <w:tcMar>
              <w:left w:w="108" w:type="dxa"/>
              <w:right w:w="108" w:type="dxa"/>
            </w:tcMar>
            <w:vAlign w:val="center"/>
          </w:tcPr>
          <w:p w14:paraId="4F654E2B"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合法稳定就业</w:t>
            </w:r>
          </w:p>
        </w:tc>
        <w:tc>
          <w:tcPr>
            <w:tcW w:w="5133" w:type="dxa"/>
            <w:tcBorders>
              <w:top w:val="nil"/>
              <w:left w:val="nil"/>
              <w:bottom w:val="single" w:sz="8" w:space="0" w:color="auto"/>
              <w:right w:val="single" w:sz="8" w:space="0" w:color="auto"/>
            </w:tcBorders>
            <w:tcMar>
              <w:left w:w="108" w:type="dxa"/>
              <w:right w:w="108" w:type="dxa"/>
            </w:tcMar>
            <w:vAlign w:val="center"/>
          </w:tcPr>
          <w:p w14:paraId="7C7498FD"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在广州市就业（创业）并参加城镇基本养老保险、社会医疗保险（含职工社会医疗保险及城乡居民医疗保险）、失业保险、工伤保险、生育保险，每个险种每满</w:t>
            </w:r>
            <w:r>
              <w:rPr>
                <w:rFonts w:eastAsia="微软雅黑" w:cs="Calibri"/>
                <w:color w:val="333333"/>
                <w:spacing w:val="8"/>
                <w:sz w:val="21"/>
                <w:szCs w:val="21"/>
              </w:rPr>
              <w:t>1</w:t>
            </w:r>
            <w:r>
              <w:rPr>
                <w:rFonts w:ascii="仿宋_GB2312" w:eastAsia="仿宋_GB2312" w:cs="仿宋_GB2312"/>
                <w:color w:val="333333"/>
                <w:spacing w:val="8"/>
              </w:rPr>
              <w:t>年计</w:t>
            </w:r>
            <w:r>
              <w:rPr>
                <w:rFonts w:eastAsia="微软雅黑" w:cs="Calibri"/>
                <w:color w:val="333333"/>
                <w:spacing w:val="8"/>
                <w:sz w:val="21"/>
                <w:szCs w:val="21"/>
              </w:rPr>
              <w:t>1</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201E2C28"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失业保险基金代缴的职工社会医疗保险缴费年限及外来工医保年限纳入医保累计缴费时间。外地转入社保、补缴社保不计算年限，重复参保期间不重复计算年限。</w:t>
            </w:r>
          </w:p>
        </w:tc>
      </w:tr>
      <w:tr w:rsidR="008B2336" w14:paraId="23CB728B" w14:textId="77777777" w:rsidTr="009414E0">
        <w:trPr>
          <w:trHeight w:val="16"/>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0A2E0BDE"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2389F33B"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3</w:t>
            </w:r>
          </w:p>
        </w:tc>
        <w:tc>
          <w:tcPr>
            <w:tcW w:w="1028" w:type="dxa"/>
            <w:tcBorders>
              <w:top w:val="nil"/>
              <w:left w:val="nil"/>
              <w:bottom w:val="single" w:sz="8" w:space="0" w:color="auto"/>
              <w:right w:val="single" w:sz="8" w:space="0" w:color="auto"/>
            </w:tcBorders>
            <w:tcMar>
              <w:left w:w="108" w:type="dxa"/>
              <w:right w:w="108" w:type="dxa"/>
            </w:tcMar>
            <w:vAlign w:val="center"/>
          </w:tcPr>
          <w:p w14:paraId="7E44DF05"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文化程度</w:t>
            </w:r>
          </w:p>
        </w:tc>
        <w:tc>
          <w:tcPr>
            <w:tcW w:w="5133" w:type="dxa"/>
            <w:tcBorders>
              <w:top w:val="nil"/>
              <w:left w:val="nil"/>
              <w:bottom w:val="single" w:sz="8" w:space="0" w:color="auto"/>
              <w:right w:val="single" w:sz="8" w:space="0" w:color="auto"/>
            </w:tcBorders>
            <w:tcMar>
              <w:left w:w="108" w:type="dxa"/>
              <w:right w:w="108" w:type="dxa"/>
            </w:tcMar>
            <w:vAlign w:val="center"/>
          </w:tcPr>
          <w:p w14:paraId="332CB2AF"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、本科及以上学历（</w:t>
            </w:r>
            <w:r>
              <w:rPr>
                <w:rFonts w:eastAsia="微软雅黑" w:cs="Calibri"/>
                <w:color w:val="333333"/>
                <w:spacing w:val="8"/>
                <w:sz w:val="21"/>
                <w:szCs w:val="21"/>
              </w:rPr>
              <w:t>50</w:t>
            </w:r>
            <w:r>
              <w:rPr>
                <w:rFonts w:ascii="仿宋_GB2312" w:eastAsia="仿宋_GB2312" w:cs="仿宋_GB2312"/>
                <w:color w:val="333333"/>
                <w:spacing w:val="8"/>
              </w:rPr>
              <w:t>分）；</w:t>
            </w:r>
          </w:p>
          <w:p w14:paraId="54CFC4C1"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、专科（含高职）（</w:t>
            </w:r>
            <w:r>
              <w:rPr>
                <w:rFonts w:eastAsia="微软雅黑" w:cs="Calibri"/>
                <w:color w:val="333333"/>
                <w:spacing w:val="8"/>
                <w:sz w:val="21"/>
                <w:szCs w:val="21"/>
              </w:rPr>
              <w:t>35</w:t>
            </w:r>
            <w:r>
              <w:rPr>
                <w:rFonts w:ascii="仿宋_GB2312" w:eastAsia="仿宋_GB2312" w:cs="仿宋_GB2312"/>
                <w:color w:val="333333"/>
                <w:spacing w:val="8"/>
              </w:rPr>
              <w:t>分）；</w:t>
            </w:r>
          </w:p>
          <w:p w14:paraId="41BC1082"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3</w:t>
            </w:r>
            <w:r>
              <w:rPr>
                <w:rFonts w:ascii="仿宋_GB2312" w:eastAsia="仿宋_GB2312" w:cs="仿宋_GB2312"/>
                <w:color w:val="333333"/>
                <w:spacing w:val="8"/>
              </w:rPr>
              <w:t>、高中（含中职）（</w:t>
            </w:r>
            <w:r>
              <w:rPr>
                <w:rFonts w:eastAsia="微软雅黑" w:cs="Calibri"/>
                <w:color w:val="333333"/>
                <w:spacing w:val="8"/>
                <w:sz w:val="21"/>
                <w:szCs w:val="21"/>
              </w:rPr>
              <w:t>20</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66D21062"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只取最高分，不累计计分。高中以下学历不计分。</w:t>
            </w:r>
          </w:p>
        </w:tc>
      </w:tr>
      <w:tr w:rsidR="008B2336" w14:paraId="2D3F12D7" w14:textId="77777777" w:rsidTr="009414E0">
        <w:trPr>
          <w:trHeight w:val="16"/>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4EF60A66"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4FF9C4F8"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4</w:t>
            </w:r>
          </w:p>
        </w:tc>
        <w:tc>
          <w:tcPr>
            <w:tcW w:w="1028" w:type="dxa"/>
            <w:tcBorders>
              <w:top w:val="nil"/>
              <w:left w:val="nil"/>
              <w:bottom w:val="single" w:sz="8" w:space="0" w:color="auto"/>
              <w:right w:val="single" w:sz="8" w:space="0" w:color="auto"/>
            </w:tcBorders>
            <w:tcMar>
              <w:left w:w="108" w:type="dxa"/>
              <w:right w:w="108" w:type="dxa"/>
            </w:tcMar>
            <w:vAlign w:val="center"/>
          </w:tcPr>
          <w:p w14:paraId="3C0636BC"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年龄</w:t>
            </w:r>
          </w:p>
        </w:tc>
        <w:tc>
          <w:tcPr>
            <w:tcW w:w="5133" w:type="dxa"/>
            <w:tcBorders>
              <w:top w:val="nil"/>
              <w:left w:val="nil"/>
              <w:bottom w:val="single" w:sz="8" w:space="0" w:color="auto"/>
              <w:right w:val="single" w:sz="8" w:space="0" w:color="auto"/>
            </w:tcBorders>
            <w:tcMar>
              <w:left w:w="108" w:type="dxa"/>
              <w:right w:w="108" w:type="dxa"/>
            </w:tcMar>
            <w:vAlign w:val="center"/>
          </w:tcPr>
          <w:p w14:paraId="556E9F90"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w:t>
            </w:r>
            <w:r>
              <w:rPr>
                <w:rFonts w:eastAsia="微软雅黑" w:cs="Calibri"/>
                <w:color w:val="333333"/>
                <w:spacing w:val="8"/>
                <w:sz w:val="21"/>
                <w:szCs w:val="21"/>
              </w:rPr>
              <w:t>18-30</w:t>
            </w:r>
            <w:r>
              <w:rPr>
                <w:rFonts w:ascii="仿宋_GB2312" w:eastAsia="仿宋_GB2312" w:cs="仿宋_GB2312"/>
                <w:color w:val="333333"/>
                <w:spacing w:val="8"/>
              </w:rPr>
              <w:t>岁（</w:t>
            </w:r>
            <w:r>
              <w:rPr>
                <w:rFonts w:eastAsia="微软雅黑" w:cs="Calibri"/>
                <w:color w:val="333333"/>
                <w:spacing w:val="8"/>
                <w:sz w:val="21"/>
                <w:szCs w:val="21"/>
              </w:rPr>
              <w:t>30</w:t>
            </w:r>
            <w:r>
              <w:rPr>
                <w:rFonts w:ascii="仿宋_GB2312" w:eastAsia="仿宋_GB2312" w:cs="仿宋_GB2312"/>
                <w:color w:val="333333"/>
                <w:spacing w:val="8"/>
              </w:rPr>
              <w:t>分）；</w:t>
            </w:r>
          </w:p>
          <w:p w14:paraId="0FEC4C47"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w:t>
            </w:r>
            <w:r>
              <w:rPr>
                <w:rFonts w:eastAsia="微软雅黑" w:cs="Calibri"/>
                <w:color w:val="333333"/>
                <w:spacing w:val="8"/>
                <w:sz w:val="21"/>
                <w:szCs w:val="21"/>
              </w:rPr>
              <w:t>31-40</w:t>
            </w:r>
            <w:r>
              <w:rPr>
                <w:rFonts w:ascii="仿宋_GB2312" w:eastAsia="仿宋_GB2312" w:cs="仿宋_GB2312"/>
                <w:color w:val="333333"/>
                <w:spacing w:val="8"/>
              </w:rPr>
              <w:t>岁（</w:t>
            </w:r>
            <w:r>
              <w:rPr>
                <w:rFonts w:eastAsia="微软雅黑" w:cs="Calibri"/>
                <w:color w:val="333333"/>
                <w:spacing w:val="8"/>
                <w:sz w:val="21"/>
                <w:szCs w:val="21"/>
              </w:rPr>
              <w:t>20</w:t>
            </w:r>
            <w:r>
              <w:rPr>
                <w:rFonts w:ascii="仿宋_GB2312" w:eastAsia="仿宋_GB2312" w:cs="仿宋_GB2312"/>
                <w:color w:val="333333"/>
                <w:spacing w:val="8"/>
              </w:rPr>
              <w:t>分）；</w:t>
            </w:r>
          </w:p>
          <w:p w14:paraId="77370805"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3</w:t>
            </w:r>
            <w:r>
              <w:rPr>
                <w:rFonts w:ascii="仿宋_GB2312" w:eastAsia="仿宋_GB2312" w:cs="仿宋_GB2312"/>
                <w:color w:val="333333"/>
                <w:spacing w:val="8"/>
              </w:rPr>
              <w:t>、</w:t>
            </w:r>
            <w:r>
              <w:rPr>
                <w:rFonts w:eastAsia="微软雅黑" w:cs="Calibri"/>
                <w:color w:val="333333"/>
                <w:spacing w:val="8"/>
                <w:sz w:val="21"/>
                <w:szCs w:val="21"/>
              </w:rPr>
              <w:t>41-45</w:t>
            </w:r>
            <w:r>
              <w:rPr>
                <w:rFonts w:ascii="仿宋_GB2312" w:eastAsia="仿宋_GB2312" w:cs="仿宋_GB2312"/>
                <w:color w:val="333333"/>
                <w:spacing w:val="8"/>
              </w:rPr>
              <w:t>岁（</w:t>
            </w:r>
            <w:r>
              <w:rPr>
                <w:rFonts w:eastAsia="微软雅黑" w:cs="Calibri"/>
                <w:color w:val="333333"/>
                <w:spacing w:val="8"/>
                <w:sz w:val="21"/>
                <w:szCs w:val="21"/>
              </w:rPr>
              <w:t>10</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153BABEB"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动态调整，不予叠加。</w:t>
            </w:r>
          </w:p>
        </w:tc>
      </w:tr>
      <w:tr w:rsidR="008B2336" w14:paraId="22D9D4AF" w14:textId="77777777" w:rsidTr="009414E0">
        <w:trPr>
          <w:trHeight w:val="16"/>
        </w:trPr>
        <w:tc>
          <w:tcPr>
            <w:tcW w:w="76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7C28BFC"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加分指标</w:t>
            </w:r>
          </w:p>
        </w:tc>
        <w:tc>
          <w:tcPr>
            <w:tcW w:w="760" w:type="dxa"/>
            <w:tcBorders>
              <w:top w:val="nil"/>
              <w:left w:val="nil"/>
              <w:bottom w:val="single" w:sz="8" w:space="0" w:color="auto"/>
              <w:right w:val="single" w:sz="8" w:space="0" w:color="auto"/>
            </w:tcBorders>
            <w:tcMar>
              <w:left w:w="108" w:type="dxa"/>
              <w:right w:w="108" w:type="dxa"/>
            </w:tcMar>
            <w:vAlign w:val="center"/>
          </w:tcPr>
          <w:p w14:paraId="2D812022"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p>
        </w:tc>
        <w:tc>
          <w:tcPr>
            <w:tcW w:w="1028" w:type="dxa"/>
            <w:tcBorders>
              <w:top w:val="nil"/>
              <w:left w:val="nil"/>
              <w:bottom w:val="single" w:sz="8" w:space="0" w:color="auto"/>
              <w:right w:val="single" w:sz="8" w:space="0" w:color="auto"/>
            </w:tcBorders>
            <w:tcMar>
              <w:left w:w="108" w:type="dxa"/>
              <w:right w:w="108" w:type="dxa"/>
            </w:tcMar>
            <w:vAlign w:val="center"/>
          </w:tcPr>
          <w:p w14:paraId="4DBA8D2B"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技术能力</w:t>
            </w:r>
          </w:p>
        </w:tc>
        <w:tc>
          <w:tcPr>
            <w:tcW w:w="5133" w:type="dxa"/>
            <w:tcBorders>
              <w:top w:val="nil"/>
              <w:left w:val="nil"/>
              <w:bottom w:val="single" w:sz="8" w:space="0" w:color="auto"/>
              <w:right w:val="single" w:sz="8" w:space="0" w:color="auto"/>
            </w:tcBorders>
            <w:tcMar>
              <w:left w:w="108" w:type="dxa"/>
              <w:right w:w="108" w:type="dxa"/>
            </w:tcMar>
            <w:vAlign w:val="center"/>
          </w:tcPr>
          <w:p w14:paraId="08C69C24"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、中级及以上职称或技师及以上职业资格（</w:t>
            </w:r>
            <w:r>
              <w:rPr>
                <w:rFonts w:eastAsia="微软雅黑" w:cs="Calibri"/>
                <w:color w:val="333333"/>
                <w:spacing w:val="8"/>
                <w:sz w:val="21"/>
                <w:szCs w:val="21"/>
              </w:rPr>
              <w:t>30</w:t>
            </w:r>
            <w:r>
              <w:rPr>
                <w:rFonts w:ascii="仿宋_GB2312" w:eastAsia="仿宋_GB2312" w:cs="仿宋_GB2312"/>
                <w:color w:val="333333"/>
                <w:spacing w:val="8"/>
              </w:rPr>
              <w:t>分）；</w:t>
            </w:r>
          </w:p>
          <w:p w14:paraId="4660CBAC"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、初级职称、</w:t>
            </w:r>
            <w:r w:rsidRPr="008B2336">
              <w:rPr>
                <w:rFonts w:ascii="仿宋_GB2312" w:eastAsia="仿宋_GB2312" w:cs="仿宋_GB2312"/>
                <w:b/>
                <w:bCs/>
                <w:color w:val="FF0000"/>
                <w:spacing w:val="8"/>
              </w:rPr>
              <w:t>职业资格为高级</w:t>
            </w:r>
            <w:r>
              <w:rPr>
                <w:rFonts w:ascii="仿宋_GB2312" w:eastAsia="仿宋_GB2312" w:cs="仿宋_GB2312"/>
                <w:color w:val="333333"/>
                <w:spacing w:val="8"/>
              </w:rPr>
              <w:t>、事业单位工勤技术三级（</w:t>
            </w:r>
            <w:r>
              <w:rPr>
                <w:rFonts w:eastAsia="微软雅黑" w:cs="Calibri"/>
                <w:color w:val="333333"/>
                <w:spacing w:val="8"/>
                <w:sz w:val="21"/>
                <w:szCs w:val="21"/>
              </w:rPr>
              <w:t>20</w:t>
            </w:r>
            <w:r>
              <w:rPr>
                <w:rFonts w:ascii="仿宋_GB2312" w:eastAsia="仿宋_GB2312" w:cs="仿宋_GB2312"/>
                <w:color w:val="333333"/>
                <w:spacing w:val="8"/>
              </w:rPr>
              <w:t>分）；</w:t>
            </w:r>
          </w:p>
          <w:p w14:paraId="0A7260FA" w14:textId="77777777" w:rsidR="008B2336" w:rsidRPr="008B2336" w:rsidRDefault="008B2336" w:rsidP="008B2336">
            <w:pPr>
              <w:pStyle w:val="a7"/>
              <w:widowControl/>
              <w:wordWrap w:val="0"/>
              <w:spacing w:before="0" w:beforeAutospacing="0" w:after="0" w:afterAutospacing="0"/>
              <w:rPr>
                <w:rFonts w:cs="Calibri"/>
                <w:b/>
                <w:bCs/>
                <w:color w:val="FF0000"/>
                <w:sz w:val="21"/>
                <w:szCs w:val="21"/>
              </w:rPr>
            </w:pPr>
            <w:r w:rsidRPr="008B2336">
              <w:rPr>
                <w:rFonts w:eastAsia="微软雅黑" w:cs="Calibri"/>
                <w:b/>
                <w:bCs/>
                <w:color w:val="FF0000"/>
                <w:spacing w:val="8"/>
                <w:sz w:val="21"/>
                <w:szCs w:val="21"/>
              </w:rPr>
              <w:t>3</w:t>
            </w:r>
            <w:r w:rsidRPr="008B2336">
              <w:rPr>
                <w:rFonts w:ascii="仿宋_GB2312" w:eastAsia="仿宋_GB2312" w:cs="仿宋_GB2312"/>
                <w:b/>
                <w:bCs/>
                <w:color w:val="FF0000"/>
                <w:spacing w:val="8"/>
              </w:rPr>
              <w:t>、职业资格中级、事业单位工勤技术四级（</w:t>
            </w:r>
            <w:r w:rsidRPr="008B2336">
              <w:rPr>
                <w:rFonts w:eastAsia="微软雅黑" w:cs="Calibri"/>
                <w:b/>
                <w:bCs/>
                <w:color w:val="FF0000"/>
                <w:spacing w:val="8"/>
                <w:sz w:val="21"/>
                <w:szCs w:val="21"/>
              </w:rPr>
              <w:t>10</w:t>
            </w:r>
            <w:r w:rsidRPr="008B2336">
              <w:rPr>
                <w:rFonts w:ascii="仿宋_GB2312" w:eastAsia="仿宋_GB2312" w:cs="仿宋_GB2312"/>
                <w:b/>
                <w:bCs/>
                <w:color w:val="FF0000"/>
                <w:spacing w:val="8"/>
              </w:rPr>
              <w:t>分）；</w:t>
            </w:r>
          </w:p>
          <w:p w14:paraId="60FF01FA" w14:textId="77777777" w:rsidR="008B2336" w:rsidRDefault="008B2336" w:rsidP="008B2336">
            <w:pPr>
              <w:pStyle w:val="a7"/>
              <w:widowControl/>
              <w:wordWrap w:val="0"/>
              <w:spacing w:before="0" w:beforeAutospacing="0" w:after="0" w:afterAutospacing="0"/>
              <w:rPr>
                <w:rFonts w:cs="Calibri"/>
                <w:sz w:val="21"/>
                <w:szCs w:val="21"/>
              </w:rPr>
            </w:pPr>
            <w:r w:rsidRPr="008B2336">
              <w:rPr>
                <w:rFonts w:eastAsia="微软雅黑" w:cs="Calibri"/>
                <w:b/>
                <w:bCs/>
                <w:color w:val="FF0000"/>
                <w:spacing w:val="8"/>
                <w:sz w:val="21"/>
                <w:szCs w:val="21"/>
              </w:rPr>
              <w:t>4</w:t>
            </w:r>
            <w:r w:rsidRPr="008B2336">
              <w:rPr>
                <w:rFonts w:ascii="仿宋_GB2312" w:eastAsia="仿宋_GB2312" w:cs="仿宋_GB2312"/>
                <w:b/>
                <w:bCs/>
                <w:color w:val="FF0000"/>
                <w:spacing w:val="8"/>
              </w:rPr>
              <w:t>、正在从事与上述专业技术资格证书、职业资格证书相对应职业工种工作（</w:t>
            </w:r>
            <w:r w:rsidRPr="008B2336">
              <w:rPr>
                <w:rFonts w:eastAsia="微软雅黑" w:cs="Calibri"/>
                <w:b/>
                <w:bCs/>
                <w:color w:val="FF0000"/>
                <w:spacing w:val="8"/>
                <w:sz w:val="21"/>
                <w:szCs w:val="21"/>
              </w:rPr>
              <w:t>10</w:t>
            </w:r>
            <w:r w:rsidRPr="008B2336">
              <w:rPr>
                <w:rFonts w:ascii="仿宋_GB2312" w:eastAsia="仿宋_GB2312" w:cs="仿宋_GB2312"/>
                <w:b/>
                <w:bCs/>
                <w:color w:val="FF0000"/>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31FBC5A3" w14:textId="77777777" w:rsidR="008B2336" w:rsidRPr="00BF3E41" w:rsidRDefault="008B2336" w:rsidP="008B2336">
            <w:pPr>
              <w:pStyle w:val="a7"/>
              <w:widowControl/>
              <w:wordWrap w:val="0"/>
              <w:spacing w:before="0" w:beforeAutospacing="0" w:after="0" w:afterAutospacing="0"/>
              <w:rPr>
                <w:rFonts w:cs="Calibri"/>
                <w:b/>
                <w:bCs/>
                <w:sz w:val="21"/>
                <w:szCs w:val="21"/>
              </w:rPr>
            </w:pPr>
            <w:r w:rsidRPr="00BF3E41">
              <w:rPr>
                <w:rFonts w:ascii="仿宋_GB2312" w:eastAsia="仿宋_GB2312" w:cs="仿宋_GB2312"/>
                <w:b/>
                <w:bCs/>
                <w:color w:val="333333"/>
                <w:spacing w:val="8"/>
              </w:rPr>
              <w:t>职业资格，是指获得国家、广东省、广州市人力资源和社会保障部门考核或认定而颁发的国家职业资格。只取最高分，不累计计分。</w:t>
            </w:r>
          </w:p>
        </w:tc>
      </w:tr>
      <w:tr w:rsidR="008B2336" w14:paraId="565BA44E" w14:textId="77777777" w:rsidTr="009414E0">
        <w:trPr>
          <w:trHeight w:val="1020"/>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19C10895"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1D72E8CA"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p>
        </w:tc>
        <w:tc>
          <w:tcPr>
            <w:tcW w:w="1028" w:type="dxa"/>
            <w:tcBorders>
              <w:top w:val="nil"/>
              <w:left w:val="nil"/>
              <w:bottom w:val="single" w:sz="8" w:space="0" w:color="auto"/>
              <w:right w:val="single" w:sz="8" w:space="0" w:color="auto"/>
            </w:tcBorders>
            <w:tcMar>
              <w:left w:w="108" w:type="dxa"/>
              <w:right w:w="108" w:type="dxa"/>
            </w:tcMar>
            <w:vAlign w:val="center"/>
          </w:tcPr>
          <w:p w14:paraId="5C594ABF"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创新创业</w:t>
            </w:r>
          </w:p>
        </w:tc>
        <w:tc>
          <w:tcPr>
            <w:tcW w:w="5133" w:type="dxa"/>
            <w:tcBorders>
              <w:top w:val="nil"/>
              <w:left w:val="nil"/>
              <w:bottom w:val="single" w:sz="8" w:space="0" w:color="auto"/>
              <w:right w:val="single" w:sz="8" w:space="0" w:color="auto"/>
            </w:tcBorders>
            <w:tcMar>
              <w:left w:w="108" w:type="dxa"/>
              <w:right w:w="108" w:type="dxa"/>
            </w:tcMar>
            <w:vAlign w:val="center"/>
          </w:tcPr>
          <w:p w14:paraId="68957885"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、近</w:t>
            </w:r>
            <w:r>
              <w:rPr>
                <w:rFonts w:eastAsia="微软雅黑" w:cs="Calibri"/>
                <w:color w:val="333333"/>
                <w:spacing w:val="8"/>
                <w:sz w:val="21"/>
                <w:szCs w:val="21"/>
              </w:rPr>
              <w:t>5</w:t>
            </w:r>
            <w:r>
              <w:rPr>
                <w:rFonts w:ascii="仿宋_GB2312" w:eastAsia="仿宋_GB2312" w:cs="仿宋_GB2312"/>
                <w:color w:val="333333"/>
                <w:spacing w:val="8"/>
              </w:rPr>
              <w:t>年获得授权的专利且专利申请地址在广州市辖区内的专利发明人或者设计人，按以下标准给予计分：</w:t>
            </w:r>
          </w:p>
          <w:p w14:paraId="493D7F2D"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属发明专利的，每项专利按</w:t>
            </w:r>
            <w:r>
              <w:rPr>
                <w:rFonts w:eastAsia="微软雅黑" w:cs="Calibri"/>
                <w:color w:val="333333"/>
                <w:spacing w:val="8"/>
                <w:sz w:val="21"/>
                <w:szCs w:val="21"/>
              </w:rPr>
              <w:t>20/</w:t>
            </w:r>
            <w:r>
              <w:rPr>
                <w:rFonts w:ascii="仿宋_GB2312" w:eastAsia="仿宋_GB2312" w:cs="仿宋_GB2312"/>
                <w:color w:val="333333"/>
                <w:spacing w:val="8"/>
              </w:rPr>
              <w:t>（人数</w:t>
            </w:r>
            <w:r>
              <w:rPr>
                <w:rFonts w:eastAsia="微软雅黑" w:cs="Calibri"/>
                <w:color w:val="333333"/>
                <w:spacing w:val="8"/>
                <w:sz w:val="21"/>
                <w:szCs w:val="21"/>
              </w:rPr>
              <w:t>+1</w:t>
            </w:r>
            <w:r>
              <w:rPr>
                <w:rFonts w:ascii="仿宋_GB2312" w:eastAsia="仿宋_GB2312" w:cs="仿宋_GB2312"/>
                <w:color w:val="333333"/>
                <w:spacing w:val="8"/>
              </w:rPr>
              <w:t>）计算，发明人为第一发明人的，加计一份平均分。最高不超过</w:t>
            </w:r>
            <w:r>
              <w:rPr>
                <w:rFonts w:eastAsia="微软雅黑" w:cs="Calibri"/>
                <w:color w:val="333333"/>
                <w:spacing w:val="8"/>
                <w:sz w:val="21"/>
                <w:szCs w:val="21"/>
              </w:rPr>
              <w:t>40</w:t>
            </w:r>
            <w:r>
              <w:rPr>
                <w:rFonts w:ascii="仿宋_GB2312" w:eastAsia="仿宋_GB2312" w:cs="仿宋_GB2312"/>
                <w:color w:val="333333"/>
                <w:spacing w:val="8"/>
              </w:rPr>
              <w:t>分。</w:t>
            </w:r>
          </w:p>
          <w:p w14:paraId="5744BAA9"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属实用新型专利的，每项专利按</w:t>
            </w:r>
            <w:r>
              <w:rPr>
                <w:rFonts w:eastAsia="微软雅黑" w:cs="Calibri"/>
                <w:color w:val="333333"/>
                <w:spacing w:val="8"/>
                <w:sz w:val="21"/>
                <w:szCs w:val="21"/>
              </w:rPr>
              <w:t>10/</w:t>
            </w:r>
            <w:r>
              <w:rPr>
                <w:rFonts w:ascii="仿宋_GB2312" w:eastAsia="仿宋_GB2312" w:cs="仿宋_GB2312"/>
                <w:color w:val="333333"/>
                <w:spacing w:val="8"/>
              </w:rPr>
              <w:t>（人数</w:t>
            </w:r>
            <w:r>
              <w:rPr>
                <w:rFonts w:eastAsia="微软雅黑" w:cs="Calibri"/>
                <w:color w:val="333333"/>
                <w:spacing w:val="8"/>
                <w:sz w:val="21"/>
                <w:szCs w:val="21"/>
              </w:rPr>
              <w:t>+1</w:t>
            </w:r>
            <w:r>
              <w:rPr>
                <w:rFonts w:ascii="仿宋_GB2312" w:eastAsia="仿宋_GB2312" w:cs="仿宋_GB2312"/>
                <w:color w:val="333333"/>
                <w:spacing w:val="8"/>
              </w:rPr>
              <w:t>）计算，发明人为第一发明人的，加计一份平均分。最高不超过</w:t>
            </w:r>
            <w:r>
              <w:rPr>
                <w:rFonts w:eastAsia="微软雅黑" w:cs="Calibri"/>
                <w:color w:val="333333"/>
                <w:spacing w:val="8"/>
                <w:sz w:val="21"/>
                <w:szCs w:val="21"/>
              </w:rPr>
              <w:t>20</w:t>
            </w:r>
            <w:r>
              <w:rPr>
                <w:rFonts w:ascii="仿宋_GB2312" w:eastAsia="仿宋_GB2312" w:cs="仿宋_GB2312"/>
                <w:color w:val="333333"/>
                <w:spacing w:val="8"/>
              </w:rPr>
              <w:t>分。</w:t>
            </w:r>
          </w:p>
          <w:p w14:paraId="02B9D305"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lastRenderedPageBreak/>
              <w:t>属外观设计专利的，每项专利按</w:t>
            </w:r>
            <w:r>
              <w:rPr>
                <w:rFonts w:eastAsia="微软雅黑" w:cs="Calibri"/>
                <w:color w:val="333333"/>
                <w:spacing w:val="8"/>
                <w:sz w:val="21"/>
                <w:szCs w:val="21"/>
              </w:rPr>
              <w:t>5/</w:t>
            </w:r>
            <w:r>
              <w:rPr>
                <w:rFonts w:ascii="仿宋_GB2312" w:eastAsia="仿宋_GB2312" w:cs="仿宋_GB2312"/>
                <w:color w:val="333333"/>
                <w:spacing w:val="8"/>
              </w:rPr>
              <w:t>（人数</w:t>
            </w:r>
            <w:r>
              <w:rPr>
                <w:rFonts w:eastAsia="微软雅黑" w:cs="Calibri"/>
                <w:color w:val="333333"/>
                <w:spacing w:val="8"/>
                <w:sz w:val="21"/>
                <w:szCs w:val="21"/>
              </w:rPr>
              <w:t>+1</w:t>
            </w:r>
            <w:r>
              <w:rPr>
                <w:rFonts w:ascii="仿宋_GB2312" w:eastAsia="仿宋_GB2312" w:cs="仿宋_GB2312"/>
                <w:color w:val="333333"/>
                <w:spacing w:val="8"/>
              </w:rPr>
              <w:t>）计算，设计人为第一设计人的，加计一份平均分。最高不超过</w:t>
            </w:r>
            <w:r>
              <w:rPr>
                <w:rFonts w:eastAsia="微软雅黑" w:cs="Calibri"/>
                <w:color w:val="333333"/>
                <w:spacing w:val="8"/>
                <w:sz w:val="21"/>
                <w:szCs w:val="21"/>
              </w:rPr>
              <w:t>10</w:t>
            </w:r>
            <w:r>
              <w:rPr>
                <w:rFonts w:ascii="仿宋_GB2312" w:eastAsia="仿宋_GB2312" w:cs="仿宋_GB2312"/>
                <w:color w:val="333333"/>
                <w:spacing w:val="8"/>
              </w:rPr>
              <w:t>分。</w:t>
            </w:r>
          </w:p>
          <w:p w14:paraId="2DE11054"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、在广州市高新技术企业、新型研发机构等单位从事专业技术工作的申请人，工作每满</w:t>
            </w:r>
            <w:r>
              <w:rPr>
                <w:rFonts w:eastAsia="微软雅黑" w:cs="Calibri"/>
                <w:color w:val="333333"/>
                <w:spacing w:val="8"/>
                <w:sz w:val="21"/>
                <w:szCs w:val="21"/>
              </w:rPr>
              <w:t>1</w:t>
            </w:r>
            <w:r>
              <w:rPr>
                <w:rFonts w:ascii="仿宋_GB2312" w:eastAsia="仿宋_GB2312" w:cs="仿宋_GB2312"/>
                <w:color w:val="333333"/>
                <w:spacing w:val="8"/>
              </w:rPr>
              <w:t>年计</w:t>
            </w:r>
            <w:r>
              <w:rPr>
                <w:rFonts w:eastAsia="微软雅黑" w:cs="Calibri"/>
                <w:color w:val="333333"/>
                <w:spacing w:val="8"/>
                <w:sz w:val="21"/>
                <w:szCs w:val="21"/>
              </w:rPr>
              <w:t>2</w:t>
            </w:r>
            <w:r>
              <w:rPr>
                <w:rFonts w:ascii="仿宋_GB2312" w:eastAsia="仿宋_GB2312" w:cs="仿宋_GB2312"/>
                <w:color w:val="333333"/>
                <w:spacing w:val="8"/>
              </w:rPr>
              <w:t>分，最高不超过</w:t>
            </w:r>
            <w:r>
              <w:rPr>
                <w:rFonts w:eastAsia="微软雅黑" w:cs="Calibri"/>
                <w:color w:val="333333"/>
                <w:spacing w:val="8"/>
                <w:sz w:val="21"/>
                <w:szCs w:val="21"/>
              </w:rPr>
              <w:t>10</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2E3C321F"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lastRenderedPageBreak/>
              <w:t>对同时满足</w:t>
            </w:r>
            <w:r>
              <w:rPr>
                <w:rFonts w:eastAsia="微软雅黑" w:cs="Calibri"/>
                <w:color w:val="333333"/>
                <w:spacing w:val="8"/>
                <w:sz w:val="21"/>
                <w:szCs w:val="21"/>
              </w:rPr>
              <w:t>1</w:t>
            </w:r>
            <w:r>
              <w:rPr>
                <w:rFonts w:ascii="仿宋_GB2312" w:eastAsia="仿宋_GB2312" w:cs="仿宋_GB2312"/>
                <w:color w:val="333333"/>
                <w:spacing w:val="8"/>
              </w:rPr>
              <w:t>和</w:t>
            </w:r>
            <w:r>
              <w:rPr>
                <w:rFonts w:eastAsia="微软雅黑" w:cs="Calibri"/>
                <w:color w:val="333333"/>
                <w:spacing w:val="8"/>
                <w:sz w:val="21"/>
                <w:szCs w:val="21"/>
              </w:rPr>
              <w:t>2</w:t>
            </w:r>
            <w:r>
              <w:rPr>
                <w:rFonts w:ascii="仿宋_GB2312" w:eastAsia="仿宋_GB2312" w:cs="仿宋_GB2312"/>
                <w:color w:val="333333"/>
                <w:spacing w:val="8"/>
              </w:rPr>
              <w:t>两项条件的，可以累计计分。</w:t>
            </w:r>
          </w:p>
        </w:tc>
      </w:tr>
      <w:tr w:rsidR="008B2336" w14:paraId="2BBE9734" w14:textId="77777777" w:rsidTr="009414E0">
        <w:trPr>
          <w:trHeight w:val="16"/>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14BB2466"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6A700B48"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3</w:t>
            </w:r>
          </w:p>
        </w:tc>
        <w:tc>
          <w:tcPr>
            <w:tcW w:w="1028" w:type="dxa"/>
            <w:tcBorders>
              <w:top w:val="nil"/>
              <w:left w:val="nil"/>
              <w:bottom w:val="single" w:sz="8" w:space="0" w:color="auto"/>
              <w:right w:val="single" w:sz="8" w:space="0" w:color="auto"/>
            </w:tcBorders>
            <w:tcMar>
              <w:left w:w="108" w:type="dxa"/>
              <w:right w:w="108" w:type="dxa"/>
            </w:tcMar>
            <w:vAlign w:val="center"/>
          </w:tcPr>
          <w:p w14:paraId="676DCC21"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急需工种或职业资格、服务行业</w:t>
            </w:r>
          </w:p>
        </w:tc>
        <w:tc>
          <w:tcPr>
            <w:tcW w:w="5133" w:type="dxa"/>
            <w:tcBorders>
              <w:top w:val="nil"/>
              <w:left w:val="nil"/>
              <w:bottom w:val="single" w:sz="8" w:space="0" w:color="auto"/>
              <w:right w:val="single" w:sz="8" w:space="0" w:color="auto"/>
            </w:tcBorders>
            <w:tcMar>
              <w:left w:w="108" w:type="dxa"/>
              <w:right w:w="108" w:type="dxa"/>
            </w:tcMar>
            <w:vAlign w:val="center"/>
          </w:tcPr>
          <w:p w14:paraId="7A3CFB4E"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、职业工种或职业资格符合当年广州市积分急需工种或职业资格目录（</w:t>
            </w:r>
            <w:r>
              <w:rPr>
                <w:rFonts w:eastAsia="微软雅黑" w:cs="Calibri"/>
                <w:color w:val="333333"/>
                <w:spacing w:val="8"/>
                <w:sz w:val="21"/>
                <w:szCs w:val="21"/>
              </w:rPr>
              <w:t>20</w:t>
            </w:r>
            <w:r>
              <w:rPr>
                <w:rFonts w:ascii="仿宋_GB2312" w:eastAsia="仿宋_GB2312" w:cs="仿宋_GB2312"/>
                <w:color w:val="333333"/>
                <w:spacing w:val="8"/>
              </w:rPr>
              <w:t>分）；</w:t>
            </w:r>
          </w:p>
          <w:p w14:paraId="1081E011"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、现正从事特殊艰苦行业一线人员（</w:t>
            </w:r>
            <w:r>
              <w:rPr>
                <w:rFonts w:eastAsia="微软雅黑" w:cs="Calibri"/>
                <w:color w:val="333333"/>
                <w:spacing w:val="8"/>
                <w:sz w:val="21"/>
                <w:szCs w:val="21"/>
              </w:rPr>
              <w:t>10</w:t>
            </w:r>
            <w:r>
              <w:rPr>
                <w:rFonts w:ascii="仿宋_GB2312" w:eastAsia="仿宋_GB2312" w:cs="仿宋_GB2312"/>
                <w:color w:val="333333"/>
                <w:spacing w:val="8"/>
              </w:rPr>
              <w:t>分）。工作每满</w:t>
            </w:r>
            <w:r>
              <w:rPr>
                <w:rFonts w:eastAsia="微软雅黑" w:cs="Calibri"/>
                <w:color w:val="333333"/>
                <w:spacing w:val="8"/>
                <w:sz w:val="21"/>
                <w:szCs w:val="21"/>
              </w:rPr>
              <w:t>1</w:t>
            </w:r>
            <w:r>
              <w:rPr>
                <w:rFonts w:ascii="仿宋_GB2312" w:eastAsia="仿宋_GB2312" w:cs="仿宋_GB2312"/>
                <w:color w:val="333333"/>
                <w:spacing w:val="8"/>
              </w:rPr>
              <w:t>年再加计</w:t>
            </w:r>
            <w:r>
              <w:rPr>
                <w:rFonts w:eastAsia="微软雅黑" w:cs="Calibri"/>
                <w:color w:val="333333"/>
                <w:spacing w:val="8"/>
                <w:sz w:val="21"/>
                <w:szCs w:val="21"/>
              </w:rPr>
              <w:t>5</w:t>
            </w:r>
            <w:r>
              <w:rPr>
                <w:rFonts w:ascii="仿宋_GB2312" w:eastAsia="仿宋_GB2312" w:cs="仿宋_GB2312"/>
                <w:color w:val="333333"/>
                <w:spacing w:val="8"/>
              </w:rPr>
              <w:t>分，最高再加分不超过</w:t>
            </w:r>
            <w:r>
              <w:rPr>
                <w:rFonts w:eastAsia="微软雅黑" w:cs="Calibri"/>
                <w:color w:val="333333"/>
                <w:spacing w:val="8"/>
                <w:sz w:val="21"/>
                <w:szCs w:val="21"/>
              </w:rPr>
              <w:t>30</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617DA20C" w14:textId="77777777" w:rsidR="008B2336" w:rsidRDefault="008B2336" w:rsidP="008B2336">
            <w:pPr>
              <w:widowControl/>
              <w:wordWrap w:val="0"/>
              <w:jc w:val="left"/>
              <w:rPr>
                <w:rFonts w:ascii="微软雅黑" w:eastAsia="微软雅黑" w:hAnsi="微软雅黑" w:cs="微软雅黑"/>
                <w:color w:val="333333"/>
                <w:spacing w:val="8"/>
                <w:sz w:val="25"/>
                <w:szCs w:val="25"/>
              </w:rPr>
            </w:pPr>
          </w:p>
        </w:tc>
      </w:tr>
      <w:tr w:rsidR="008B2336" w14:paraId="11F86CA6" w14:textId="77777777" w:rsidTr="009414E0">
        <w:trPr>
          <w:trHeight w:val="16"/>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49BB6E7F"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368AD85A"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4</w:t>
            </w:r>
          </w:p>
        </w:tc>
        <w:tc>
          <w:tcPr>
            <w:tcW w:w="1028" w:type="dxa"/>
            <w:tcBorders>
              <w:top w:val="nil"/>
              <w:left w:val="nil"/>
              <w:bottom w:val="single" w:sz="8" w:space="0" w:color="auto"/>
              <w:right w:val="single" w:sz="8" w:space="0" w:color="auto"/>
            </w:tcBorders>
            <w:tcMar>
              <w:left w:w="108" w:type="dxa"/>
              <w:right w:w="108" w:type="dxa"/>
            </w:tcMar>
            <w:vAlign w:val="center"/>
          </w:tcPr>
          <w:p w14:paraId="079AC2D9"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社会服务和公益</w:t>
            </w:r>
          </w:p>
        </w:tc>
        <w:tc>
          <w:tcPr>
            <w:tcW w:w="5133" w:type="dxa"/>
            <w:tcBorders>
              <w:top w:val="nil"/>
              <w:left w:val="nil"/>
              <w:bottom w:val="single" w:sz="8" w:space="0" w:color="auto"/>
              <w:right w:val="single" w:sz="8" w:space="0" w:color="auto"/>
            </w:tcBorders>
            <w:tcMar>
              <w:left w:w="108" w:type="dxa"/>
              <w:right w:w="108" w:type="dxa"/>
            </w:tcMar>
            <w:vAlign w:val="center"/>
          </w:tcPr>
          <w:p w14:paraId="5731C39D"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近</w:t>
            </w:r>
            <w:r>
              <w:rPr>
                <w:rFonts w:eastAsia="微软雅黑" w:cs="Calibri"/>
                <w:color w:val="333333"/>
                <w:spacing w:val="8"/>
                <w:sz w:val="21"/>
                <w:szCs w:val="21"/>
              </w:rPr>
              <w:t>5</w:t>
            </w:r>
            <w:r>
              <w:rPr>
                <w:rFonts w:ascii="仿宋_GB2312" w:eastAsia="仿宋_GB2312" w:cs="仿宋_GB2312"/>
                <w:color w:val="333333"/>
                <w:spacing w:val="8"/>
              </w:rPr>
              <w:t>年内，参加献血（每次计</w:t>
            </w:r>
            <w:r>
              <w:rPr>
                <w:rFonts w:eastAsia="微软雅黑" w:cs="Calibri"/>
                <w:color w:val="333333"/>
                <w:spacing w:val="8"/>
                <w:sz w:val="21"/>
                <w:szCs w:val="21"/>
              </w:rPr>
              <w:t>2</w:t>
            </w:r>
            <w:r>
              <w:rPr>
                <w:rFonts w:ascii="仿宋_GB2312" w:eastAsia="仿宋_GB2312" w:cs="仿宋_GB2312"/>
                <w:color w:val="333333"/>
                <w:spacing w:val="8"/>
              </w:rPr>
              <w:t>分）或参加志愿者（义工）服务（每满</w:t>
            </w:r>
            <w:r>
              <w:rPr>
                <w:rFonts w:eastAsia="微软雅黑" w:cs="Calibri"/>
                <w:color w:val="333333"/>
                <w:spacing w:val="8"/>
                <w:sz w:val="21"/>
                <w:szCs w:val="21"/>
              </w:rPr>
              <w:t>50</w:t>
            </w:r>
            <w:r>
              <w:rPr>
                <w:rFonts w:ascii="仿宋_GB2312" w:eastAsia="仿宋_GB2312" w:cs="仿宋_GB2312"/>
                <w:color w:val="333333"/>
                <w:spacing w:val="8"/>
              </w:rPr>
              <w:t>小时计</w:t>
            </w:r>
            <w:r>
              <w:rPr>
                <w:rFonts w:eastAsia="微软雅黑" w:cs="Calibri"/>
                <w:color w:val="333333"/>
                <w:spacing w:val="8"/>
                <w:sz w:val="21"/>
                <w:szCs w:val="21"/>
              </w:rPr>
              <w:t>1</w:t>
            </w:r>
            <w:r>
              <w:rPr>
                <w:rFonts w:ascii="仿宋_GB2312" w:eastAsia="仿宋_GB2312" w:cs="仿宋_GB2312"/>
                <w:color w:val="333333"/>
                <w:spacing w:val="8"/>
              </w:rPr>
              <w:t>分）。以上各项</w:t>
            </w:r>
            <w:r>
              <w:rPr>
                <w:rFonts w:eastAsia="微软雅黑" w:cs="Calibri"/>
                <w:color w:val="333333"/>
                <w:spacing w:val="8"/>
                <w:sz w:val="21"/>
                <w:szCs w:val="21"/>
              </w:rPr>
              <w:t>1</w:t>
            </w:r>
            <w:r>
              <w:rPr>
                <w:rFonts w:ascii="仿宋_GB2312" w:eastAsia="仿宋_GB2312" w:cs="仿宋_GB2312"/>
                <w:color w:val="333333"/>
                <w:spacing w:val="8"/>
              </w:rPr>
              <w:t>年内计分不超过</w:t>
            </w:r>
            <w:r>
              <w:rPr>
                <w:rFonts w:eastAsia="微软雅黑" w:cs="Calibri"/>
                <w:color w:val="333333"/>
                <w:spacing w:val="8"/>
                <w:sz w:val="21"/>
                <w:szCs w:val="21"/>
              </w:rPr>
              <w:t>2</w:t>
            </w:r>
            <w:r>
              <w:rPr>
                <w:rFonts w:ascii="仿宋_GB2312" w:eastAsia="仿宋_GB2312" w:cs="仿宋_GB2312"/>
                <w:color w:val="333333"/>
                <w:spacing w:val="8"/>
              </w:rPr>
              <w:t>分，单项累计最高不超过</w:t>
            </w:r>
            <w:r>
              <w:rPr>
                <w:rFonts w:eastAsia="微软雅黑" w:cs="Calibri"/>
                <w:color w:val="333333"/>
                <w:spacing w:val="8"/>
                <w:sz w:val="21"/>
                <w:szCs w:val="21"/>
              </w:rPr>
              <w:t>10</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2B2A5480" w14:textId="77777777" w:rsidR="008B2336" w:rsidRDefault="008B2336" w:rsidP="008B2336">
            <w:pPr>
              <w:widowControl/>
              <w:wordWrap w:val="0"/>
              <w:jc w:val="left"/>
              <w:rPr>
                <w:rFonts w:ascii="微软雅黑" w:eastAsia="微软雅黑" w:hAnsi="微软雅黑" w:cs="微软雅黑"/>
                <w:color w:val="333333"/>
                <w:spacing w:val="8"/>
                <w:sz w:val="25"/>
                <w:szCs w:val="25"/>
              </w:rPr>
            </w:pPr>
          </w:p>
        </w:tc>
      </w:tr>
      <w:tr w:rsidR="008B2336" w14:paraId="100676D4" w14:textId="77777777" w:rsidTr="009414E0">
        <w:trPr>
          <w:trHeight w:val="16"/>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026CCDFC"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2327006F"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5</w:t>
            </w:r>
          </w:p>
        </w:tc>
        <w:tc>
          <w:tcPr>
            <w:tcW w:w="1028" w:type="dxa"/>
            <w:tcBorders>
              <w:top w:val="nil"/>
              <w:left w:val="nil"/>
              <w:bottom w:val="single" w:sz="8" w:space="0" w:color="auto"/>
              <w:right w:val="single" w:sz="8" w:space="0" w:color="auto"/>
            </w:tcBorders>
            <w:tcMar>
              <w:left w:w="108" w:type="dxa"/>
              <w:right w:w="108" w:type="dxa"/>
            </w:tcMar>
            <w:vAlign w:val="center"/>
          </w:tcPr>
          <w:p w14:paraId="2A486B88"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纳税情况</w:t>
            </w:r>
          </w:p>
        </w:tc>
        <w:tc>
          <w:tcPr>
            <w:tcW w:w="5133" w:type="dxa"/>
            <w:tcBorders>
              <w:top w:val="nil"/>
              <w:left w:val="nil"/>
              <w:bottom w:val="single" w:sz="8" w:space="0" w:color="auto"/>
              <w:right w:val="single" w:sz="8" w:space="0" w:color="auto"/>
            </w:tcBorders>
            <w:tcMar>
              <w:left w:w="108" w:type="dxa"/>
              <w:right w:w="108" w:type="dxa"/>
            </w:tcMar>
            <w:vAlign w:val="center"/>
          </w:tcPr>
          <w:p w14:paraId="37521CA5"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、对普通劳动者，近</w:t>
            </w:r>
            <w:r>
              <w:rPr>
                <w:rFonts w:eastAsia="微软雅黑" w:cs="Calibri"/>
                <w:color w:val="333333"/>
                <w:spacing w:val="8"/>
                <w:sz w:val="21"/>
                <w:szCs w:val="21"/>
              </w:rPr>
              <w:t>3</w:t>
            </w:r>
            <w:r>
              <w:rPr>
                <w:rFonts w:ascii="仿宋_GB2312" w:eastAsia="仿宋_GB2312" w:cs="仿宋_GB2312"/>
                <w:color w:val="333333"/>
                <w:spacing w:val="8"/>
              </w:rPr>
              <w:t>个纳税年度累积在广州市缴纳个人所得税：</w:t>
            </w:r>
          </w:p>
          <w:p w14:paraId="6421B06B"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w:t>
            </w:r>
            <w:r>
              <w:rPr>
                <w:rFonts w:eastAsia="微软雅黑" w:cs="Calibri"/>
                <w:color w:val="333333"/>
                <w:spacing w:val="8"/>
                <w:sz w:val="21"/>
                <w:szCs w:val="21"/>
              </w:rPr>
              <w:t>1</w:t>
            </w:r>
            <w:r>
              <w:rPr>
                <w:rFonts w:ascii="仿宋_GB2312" w:eastAsia="仿宋_GB2312" w:cs="仿宋_GB2312"/>
                <w:color w:val="333333"/>
                <w:spacing w:val="8"/>
              </w:rPr>
              <w:t>）</w:t>
            </w:r>
            <w:r>
              <w:rPr>
                <w:rFonts w:eastAsia="微软雅黑" w:cs="Calibri"/>
                <w:color w:val="333333"/>
                <w:spacing w:val="8"/>
                <w:sz w:val="21"/>
                <w:szCs w:val="21"/>
              </w:rPr>
              <w:t>1-3</w:t>
            </w:r>
            <w:r>
              <w:rPr>
                <w:rFonts w:ascii="仿宋_GB2312" w:eastAsia="仿宋_GB2312" w:cs="仿宋_GB2312"/>
                <w:color w:val="333333"/>
                <w:spacing w:val="8"/>
              </w:rPr>
              <w:t>万元（含</w:t>
            </w:r>
            <w:r>
              <w:rPr>
                <w:rFonts w:eastAsia="微软雅黑" w:cs="Calibri"/>
                <w:color w:val="333333"/>
                <w:spacing w:val="8"/>
                <w:sz w:val="21"/>
                <w:szCs w:val="21"/>
              </w:rPr>
              <w:t>1</w:t>
            </w:r>
            <w:r>
              <w:rPr>
                <w:rFonts w:ascii="仿宋_GB2312" w:eastAsia="仿宋_GB2312" w:cs="仿宋_GB2312"/>
                <w:color w:val="333333"/>
                <w:spacing w:val="8"/>
              </w:rPr>
              <w:t>万元，不含</w:t>
            </w:r>
            <w:r>
              <w:rPr>
                <w:rFonts w:eastAsia="微软雅黑" w:cs="Calibri"/>
                <w:color w:val="333333"/>
                <w:spacing w:val="8"/>
                <w:sz w:val="21"/>
                <w:szCs w:val="21"/>
              </w:rPr>
              <w:t>3</w:t>
            </w:r>
            <w:r>
              <w:rPr>
                <w:rFonts w:ascii="仿宋_GB2312" w:eastAsia="仿宋_GB2312" w:cs="仿宋_GB2312"/>
                <w:color w:val="333333"/>
                <w:spacing w:val="8"/>
              </w:rPr>
              <w:t>万元）（</w:t>
            </w:r>
            <w:r>
              <w:rPr>
                <w:rFonts w:eastAsia="微软雅黑" w:cs="Calibri"/>
                <w:color w:val="333333"/>
                <w:spacing w:val="8"/>
                <w:sz w:val="21"/>
                <w:szCs w:val="21"/>
              </w:rPr>
              <w:t>4</w:t>
            </w:r>
            <w:r>
              <w:rPr>
                <w:rFonts w:ascii="仿宋_GB2312" w:eastAsia="仿宋_GB2312" w:cs="仿宋_GB2312"/>
                <w:color w:val="333333"/>
                <w:spacing w:val="8"/>
              </w:rPr>
              <w:t>分）；</w:t>
            </w:r>
          </w:p>
          <w:p w14:paraId="7B79E7D6"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w:t>
            </w:r>
            <w:r>
              <w:rPr>
                <w:rFonts w:eastAsia="微软雅黑" w:cs="Calibri"/>
                <w:color w:val="333333"/>
                <w:spacing w:val="8"/>
                <w:sz w:val="21"/>
                <w:szCs w:val="21"/>
              </w:rPr>
              <w:t>2</w:t>
            </w:r>
            <w:r>
              <w:rPr>
                <w:rFonts w:ascii="仿宋_GB2312" w:eastAsia="仿宋_GB2312" w:cs="仿宋_GB2312"/>
                <w:color w:val="333333"/>
                <w:spacing w:val="8"/>
              </w:rPr>
              <w:t>）</w:t>
            </w:r>
            <w:r>
              <w:rPr>
                <w:rFonts w:eastAsia="微软雅黑" w:cs="Calibri"/>
                <w:color w:val="333333"/>
                <w:spacing w:val="8"/>
                <w:sz w:val="21"/>
                <w:szCs w:val="21"/>
              </w:rPr>
              <w:t>3-6</w:t>
            </w:r>
            <w:r>
              <w:rPr>
                <w:rFonts w:ascii="仿宋_GB2312" w:eastAsia="仿宋_GB2312" w:cs="仿宋_GB2312"/>
                <w:color w:val="333333"/>
                <w:spacing w:val="8"/>
              </w:rPr>
              <w:t>万元（含</w:t>
            </w:r>
            <w:r>
              <w:rPr>
                <w:rFonts w:eastAsia="微软雅黑" w:cs="Calibri"/>
                <w:color w:val="333333"/>
                <w:spacing w:val="8"/>
                <w:sz w:val="21"/>
                <w:szCs w:val="21"/>
              </w:rPr>
              <w:t>3</w:t>
            </w:r>
            <w:r>
              <w:rPr>
                <w:rFonts w:ascii="仿宋_GB2312" w:eastAsia="仿宋_GB2312" w:cs="仿宋_GB2312"/>
                <w:color w:val="333333"/>
                <w:spacing w:val="8"/>
              </w:rPr>
              <w:t>万元，不含</w:t>
            </w:r>
            <w:r>
              <w:rPr>
                <w:rFonts w:eastAsia="微软雅黑" w:cs="Calibri"/>
                <w:color w:val="333333"/>
                <w:spacing w:val="8"/>
                <w:sz w:val="21"/>
                <w:szCs w:val="21"/>
              </w:rPr>
              <w:t>6</w:t>
            </w:r>
            <w:r>
              <w:rPr>
                <w:rFonts w:ascii="仿宋_GB2312" w:eastAsia="仿宋_GB2312" w:cs="仿宋_GB2312"/>
                <w:color w:val="333333"/>
                <w:spacing w:val="8"/>
              </w:rPr>
              <w:t>万元）（</w:t>
            </w:r>
            <w:r>
              <w:rPr>
                <w:rFonts w:eastAsia="微软雅黑" w:cs="Calibri"/>
                <w:color w:val="333333"/>
                <w:spacing w:val="8"/>
                <w:sz w:val="21"/>
                <w:szCs w:val="21"/>
              </w:rPr>
              <w:t>8</w:t>
            </w:r>
            <w:r>
              <w:rPr>
                <w:rFonts w:ascii="仿宋_GB2312" w:eastAsia="仿宋_GB2312" w:cs="仿宋_GB2312"/>
                <w:color w:val="333333"/>
                <w:spacing w:val="8"/>
              </w:rPr>
              <w:t>分）；</w:t>
            </w:r>
          </w:p>
          <w:p w14:paraId="0EBFFD53"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w:t>
            </w:r>
            <w:r>
              <w:rPr>
                <w:rFonts w:eastAsia="微软雅黑" w:cs="Calibri"/>
                <w:color w:val="333333"/>
                <w:spacing w:val="8"/>
                <w:sz w:val="21"/>
                <w:szCs w:val="21"/>
              </w:rPr>
              <w:t>3</w:t>
            </w:r>
            <w:r>
              <w:rPr>
                <w:rFonts w:ascii="仿宋_GB2312" w:eastAsia="仿宋_GB2312" w:cs="仿宋_GB2312"/>
                <w:color w:val="333333"/>
                <w:spacing w:val="8"/>
              </w:rPr>
              <w:t>）</w:t>
            </w:r>
            <w:r>
              <w:rPr>
                <w:rFonts w:eastAsia="微软雅黑" w:cs="Calibri"/>
                <w:color w:val="333333"/>
                <w:spacing w:val="8"/>
                <w:sz w:val="21"/>
                <w:szCs w:val="21"/>
              </w:rPr>
              <w:t>6</w:t>
            </w:r>
            <w:r>
              <w:rPr>
                <w:rFonts w:ascii="仿宋_GB2312" w:eastAsia="仿宋_GB2312" w:cs="仿宋_GB2312"/>
                <w:color w:val="333333"/>
                <w:spacing w:val="8"/>
              </w:rPr>
              <w:t>万元以上（含</w:t>
            </w:r>
            <w:r>
              <w:rPr>
                <w:rFonts w:eastAsia="微软雅黑" w:cs="Calibri"/>
                <w:color w:val="333333"/>
                <w:spacing w:val="8"/>
                <w:sz w:val="21"/>
                <w:szCs w:val="21"/>
              </w:rPr>
              <w:t>6</w:t>
            </w:r>
            <w:r>
              <w:rPr>
                <w:rFonts w:ascii="仿宋_GB2312" w:eastAsia="仿宋_GB2312" w:cs="仿宋_GB2312"/>
                <w:color w:val="333333"/>
                <w:spacing w:val="8"/>
              </w:rPr>
              <w:t>万元）（</w:t>
            </w:r>
            <w:r>
              <w:rPr>
                <w:rFonts w:eastAsia="微软雅黑" w:cs="Calibri"/>
                <w:color w:val="333333"/>
                <w:spacing w:val="8"/>
                <w:sz w:val="21"/>
                <w:szCs w:val="21"/>
              </w:rPr>
              <w:t>12</w:t>
            </w:r>
            <w:r>
              <w:rPr>
                <w:rFonts w:ascii="仿宋_GB2312" w:eastAsia="仿宋_GB2312" w:cs="仿宋_GB2312"/>
                <w:color w:val="333333"/>
                <w:spacing w:val="8"/>
              </w:rPr>
              <w:t>分）。</w:t>
            </w:r>
          </w:p>
          <w:p w14:paraId="766600F0"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、所投资创办的企业，近</w:t>
            </w:r>
            <w:r>
              <w:rPr>
                <w:rFonts w:eastAsia="微软雅黑" w:cs="Calibri"/>
                <w:color w:val="333333"/>
                <w:spacing w:val="8"/>
                <w:sz w:val="21"/>
                <w:szCs w:val="21"/>
              </w:rPr>
              <w:t>3</w:t>
            </w:r>
            <w:r>
              <w:rPr>
                <w:rFonts w:ascii="仿宋_GB2312" w:eastAsia="仿宋_GB2312" w:cs="仿宋_GB2312"/>
                <w:color w:val="333333"/>
                <w:spacing w:val="8"/>
              </w:rPr>
              <w:t>个纳税年度累积在广州市纳税：</w:t>
            </w:r>
          </w:p>
          <w:p w14:paraId="423EE256"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w:t>
            </w:r>
            <w:r>
              <w:rPr>
                <w:rFonts w:eastAsia="微软雅黑" w:cs="Calibri"/>
                <w:color w:val="333333"/>
                <w:spacing w:val="8"/>
                <w:sz w:val="21"/>
                <w:szCs w:val="21"/>
              </w:rPr>
              <w:t>1</w:t>
            </w:r>
            <w:r>
              <w:rPr>
                <w:rFonts w:ascii="仿宋_GB2312" w:eastAsia="仿宋_GB2312" w:cs="仿宋_GB2312"/>
                <w:color w:val="333333"/>
                <w:spacing w:val="8"/>
              </w:rPr>
              <w:t>）</w:t>
            </w:r>
            <w:r>
              <w:rPr>
                <w:rFonts w:eastAsia="微软雅黑" w:cs="Calibri"/>
                <w:color w:val="333333"/>
                <w:spacing w:val="8"/>
                <w:sz w:val="21"/>
                <w:szCs w:val="21"/>
              </w:rPr>
              <w:t>5-10</w:t>
            </w:r>
            <w:r>
              <w:rPr>
                <w:rFonts w:ascii="仿宋_GB2312" w:eastAsia="仿宋_GB2312" w:cs="仿宋_GB2312"/>
                <w:color w:val="333333"/>
                <w:spacing w:val="8"/>
              </w:rPr>
              <w:t>万元（含</w:t>
            </w:r>
            <w:r>
              <w:rPr>
                <w:rFonts w:eastAsia="微软雅黑" w:cs="Calibri"/>
                <w:color w:val="333333"/>
                <w:spacing w:val="8"/>
                <w:sz w:val="21"/>
                <w:szCs w:val="21"/>
              </w:rPr>
              <w:t>5</w:t>
            </w:r>
            <w:r>
              <w:rPr>
                <w:rFonts w:ascii="仿宋_GB2312" w:eastAsia="仿宋_GB2312" w:cs="仿宋_GB2312"/>
                <w:color w:val="333333"/>
                <w:spacing w:val="8"/>
              </w:rPr>
              <w:t>万元，不含</w:t>
            </w:r>
            <w:r>
              <w:rPr>
                <w:rFonts w:eastAsia="微软雅黑" w:cs="Calibri"/>
                <w:color w:val="333333"/>
                <w:spacing w:val="8"/>
                <w:sz w:val="21"/>
                <w:szCs w:val="21"/>
              </w:rPr>
              <w:t>10</w:t>
            </w:r>
            <w:r>
              <w:rPr>
                <w:rFonts w:ascii="仿宋_GB2312" w:eastAsia="仿宋_GB2312" w:cs="仿宋_GB2312"/>
                <w:color w:val="333333"/>
                <w:spacing w:val="8"/>
              </w:rPr>
              <w:t>万元）（</w:t>
            </w:r>
            <w:r>
              <w:rPr>
                <w:rFonts w:eastAsia="微软雅黑" w:cs="Calibri"/>
                <w:color w:val="333333"/>
                <w:spacing w:val="8"/>
                <w:sz w:val="21"/>
                <w:szCs w:val="21"/>
              </w:rPr>
              <w:t>4</w:t>
            </w:r>
            <w:r>
              <w:rPr>
                <w:rFonts w:ascii="仿宋_GB2312" w:eastAsia="仿宋_GB2312" w:cs="仿宋_GB2312"/>
                <w:color w:val="333333"/>
                <w:spacing w:val="8"/>
              </w:rPr>
              <w:t>分）；</w:t>
            </w:r>
          </w:p>
          <w:p w14:paraId="017DCD7F"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w:t>
            </w:r>
            <w:r>
              <w:rPr>
                <w:rFonts w:eastAsia="微软雅黑" w:cs="Calibri"/>
                <w:color w:val="333333"/>
                <w:spacing w:val="8"/>
                <w:sz w:val="21"/>
                <w:szCs w:val="21"/>
              </w:rPr>
              <w:t>2</w:t>
            </w:r>
            <w:r>
              <w:rPr>
                <w:rFonts w:ascii="仿宋_GB2312" w:eastAsia="仿宋_GB2312" w:cs="仿宋_GB2312"/>
                <w:color w:val="333333"/>
                <w:spacing w:val="8"/>
              </w:rPr>
              <w:t>）</w:t>
            </w:r>
            <w:r>
              <w:rPr>
                <w:rFonts w:eastAsia="微软雅黑" w:cs="Calibri"/>
                <w:color w:val="333333"/>
                <w:spacing w:val="8"/>
                <w:sz w:val="21"/>
                <w:szCs w:val="21"/>
              </w:rPr>
              <w:t>10-20</w:t>
            </w:r>
            <w:r>
              <w:rPr>
                <w:rFonts w:ascii="仿宋_GB2312" w:eastAsia="仿宋_GB2312" w:cs="仿宋_GB2312"/>
                <w:color w:val="333333"/>
                <w:spacing w:val="8"/>
              </w:rPr>
              <w:t>万元（含</w:t>
            </w:r>
            <w:r>
              <w:rPr>
                <w:rFonts w:eastAsia="微软雅黑" w:cs="Calibri"/>
                <w:color w:val="333333"/>
                <w:spacing w:val="8"/>
                <w:sz w:val="21"/>
                <w:szCs w:val="21"/>
              </w:rPr>
              <w:t>10</w:t>
            </w:r>
            <w:r>
              <w:rPr>
                <w:rFonts w:ascii="仿宋_GB2312" w:eastAsia="仿宋_GB2312" w:cs="仿宋_GB2312"/>
                <w:color w:val="333333"/>
                <w:spacing w:val="8"/>
              </w:rPr>
              <w:t>万元，不含</w:t>
            </w:r>
            <w:r>
              <w:rPr>
                <w:rFonts w:eastAsia="微软雅黑" w:cs="Calibri"/>
                <w:color w:val="333333"/>
                <w:spacing w:val="8"/>
                <w:sz w:val="21"/>
                <w:szCs w:val="21"/>
              </w:rPr>
              <w:t>20</w:t>
            </w:r>
            <w:r>
              <w:rPr>
                <w:rFonts w:ascii="仿宋_GB2312" w:eastAsia="仿宋_GB2312" w:cs="仿宋_GB2312"/>
                <w:color w:val="333333"/>
                <w:spacing w:val="8"/>
              </w:rPr>
              <w:t>万元）（</w:t>
            </w:r>
            <w:r>
              <w:rPr>
                <w:rFonts w:eastAsia="微软雅黑" w:cs="Calibri"/>
                <w:color w:val="333333"/>
                <w:spacing w:val="8"/>
                <w:sz w:val="21"/>
                <w:szCs w:val="21"/>
              </w:rPr>
              <w:t>8</w:t>
            </w:r>
            <w:r>
              <w:rPr>
                <w:rFonts w:ascii="仿宋_GB2312" w:eastAsia="仿宋_GB2312" w:cs="仿宋_GB2312"/>
                <w:color w:val="333333"/>
                <w:spacing w:val="8"/>
              </w:rPr>
              <w:t>分）；</w:t>
            </w:r>
          </w:p>
          <w:p w14:paraId="524122DB"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w:t>
            </w:r>
            <w:r>
              <w:rPr>
                <w:rFonts w:eastAsia="微软雅黑" w:cs="Calibri"/>
                <w:color w:val="333333"/>
                <w:spacing w:val="8"/>
                <w:sz w:val="21"/>
                <w:szCs w:val="21"/>
              </w:rPr>
              <w:t>3</w:t>
            </w:r>
            <w:r>
              <w:rPr>
                <w:rFonts w:ascii="仿宋_GB2312" w:eastAsia="仿宋_GB2312" w:cs="仿宋_GB2312"/>
                <w:color w:val="333333"/>
                <w:spacing w:val="8"/>
              </w:rPr>
              <w:t>）</w:t>
            </w:r>
            <w:r>
              <w:rPr>
                <w:rFonts w:eastAsia="微软雅黑" w:cs="Calibri"/>
                <w:color w:val="333333"/>
                <w:spacing w:val="8"/>
                <w:sz w:val="21"/>
                <w:szCs w:val="21"/>
              </w:rPr>
              <w:t>20</w:t>
            </w:r>
            <w:r>
              <w:rPr>
                <w:rFonts w:ascii="仿宋_GB2312" w:eastAsia="仿宋_GB2312" w:cs="仿宋_GB2312"/>
                <w:color w:val="333333"/>
                <w:spacing w:val="8"/>
              </w:rPr>
              <w:t>万元以上（含</w:t>
            </w:r>
            <w:r>
              <w:rPr>
                <w:rFonts w:eastAsia="微软雅黑" w:cs="Calibri"/>
                <w:color w:val="333333"/>
                <w:spacing w:val="8"/>
                <w:sz w:val="21"/>
                <w:szCs w:val="21"/>
              </w:rPr>
              <w:t>20</w:t>
            </w:r>
            <w:r>
              <w:rPr>
                <w:rFonts w:ascii="仿宋_GB2312" w:eastAsia="仿宋_GB2312" w:cs="仿宋_GB2312"/>
                <w:color w:val="333333"/>
                <w:spacing w:val="8"/>
              </w:rPr>
              <w:t>万元）（</w:t>
            </w:r>
            <w:r>
              <w:rPr>
                <w:rFonts w:eastAsia="微软雅黑" w:cs="Calibri"/>
                <w:color w:val="333333"/>
                <w:spacing w:val="8"/>
                <w:sz w:val="21"/>
                <w:szCs w:val="21"/>
              </w:rPr>
              <w:t>12</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27E2FB5C"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、一个纳税年度指当年的</w:t>
            </w:r>
            <w:r>
              <w:rPr>
                <w:rFonts w:eastAsia="微软雅黑" w:cs="Calibri"/>
                <w:color w:val="333333"/>
                <w:spacing w:val="8"/>
                <w:sz w:val="21"/>
                <w:szCs w:val="21"/>
              </w:rPr>
              <w:t>1</w:t>
            </w:r>
            <w:r>
              <w:rPr>
                <w:rFonts w:ascii="仿宋_GB2312" w:eastAsia="仿宋_GB2312" w:cs="仿宋_GB2312"/>
                <w:color w:val="333333"/>
                <w:spacing w:val="8"/>
              </w:rPr>
              <w:t>月</w:t>
            </w:r>
            <w:r>
              <w:rPr>
                <w:rFonts w:eastAsia="微软雅黑" w:cs="Calibri"/>
                <w:color w:val="333333"/>
                <w:spacing w:val="8"/>
                <w:sz w:val="21"/>
                <w:szCs w:val="21"/>
              </w:rPr>
              <w:t>1</w:t>
            </w:r>
            <w:r>
              <w:rPr>
                <w:rFonts w:ascii="仿宋_GB2312" w:eastAsia="仿宋_GB2312" w:cs="仿宋_GB2312"/>
                <w:color w:val="333333"/>
                <w:spacing w:val="8"/>
              </w:rPr>
              <w:t>日至</w:t>
            </w:r>
            <w:r>
              <w:rPr>
                <w:rFonts w:eastAsia="微软雅黑" w:cs="Calibri"/>
                <w:color w:val="333333"/>
                <w:spacing w:val="8"/>
                <w:sz w:val="21"/>
                <w:szCs w:val="21"/>
              </w:rPr>
              <w:t>12</w:t>
            </w:r>
            <w:r>
              <w:rPr>
                <w:rFonts w:ascii="仿宋_GB2312" w:eastAsia="仿宋_GB2312" w:cs="仿宋_GB2312"/>
                <w:color w:val="333333"/>
                <w:spacing w:val="8"/>
              </w:rPr>
              <w:t>月</w:t>
            </w:r>
            <w:r>
              <w:rPr>
                <w:rFonts w:eastAsia="微软雅黑" w:cs="Calibri"/>
                <w:color w:val="333333"/>
                <w:spacing w:val="8"/>
                <w:sz w:val="21"/>
                <w:szCs w:val="21"/>
              </w:rPr>
              <w:t>31</w:t>
            </w:r>
            <w:r>
              <w:rPr>
                <w:rFonts w:ascii="仿宋_GB2312" w:eastAsia="仿宋_GB2312" w:cs="仿宋_GB2312"/>
                <w:color w:val="333333"/>
                <w:spacing w:val="8"/>
              </w:rPr>
              <w:t>日。</w:t>
            </w:r>
          </w:p>
          <w:p w14:paraId="49D1C885"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、对同时满足</w:t>
            </w:r>
            <w:r>
              <w:rPr>
                <w:rFonts w:eastAsia="微软雅黑" w:cs="Calibri"/>
                <w:color w:val="333333"/>
                <w:spacing w:val="8"/>
                <w:sz w:val="21"/>
                <w:szCs w:val="21"/>
              </w:rPr>
              <w:t>1</w:t>
            </w:r>
            <w:r>
              <w:rPr>
                <w:rFonts w:ascii="仿宋_GB2312" w:eastAsia="仿宋_GB2312" w:cs="仿宋_GB2312"/>
                <w:color w:val="333333"/>
                <w:spacing w:val="8"/>
              </w:rPr>
              <w:t>和</w:t>
            </w:r>
            <w:r>
              <w:rPr>
                <w:rFonts w:eastAsia="微软雅黑" w:cs="Calibri"/>
                <w:color w:val="333333"/>
                <w:spacing w:val="8"/>
                <w:sz w:val="21"/>
                <w:szCs w:val="21"/>
              </w:rPr>
              <w:t>2</w:t>
            </w:r>
            <w:r>
              <w:rPr>
                <w:rFonts w:ascii="仿宋_GB2312" w:eastAsia="仿宋_GB2312" w:cs="仿宋_GB2312"/>
                <w:color w:val="333333"/>
                <w:spacing w:val="8"/>
              </w:rPr>
              <w:t>两项条件的，可以累计计分。</w:t>
            </w:r>
          </w:p>
        </w:tc>
      </w:tr>
      <w:tr w:rsidR="008B2336" w14:paraId="5AB84525" w14:textId="77777777" w:rsidTr="009414E0">
        <w:trPr>
          <w:trHeight w:val="16"/>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630954B1"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7802F48C"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6</w:t>
            </w:r>
          </w:p>
        </w:tc>
        <w:tc>
          <w:tcPr>
            <w:tcW w:w="1028" w:type="dxa"/>
            <w:tcBorders>
              <w:top w:val="nil"/>
              <w:left w:val="nil"/>
              <w:bottom w:val="single" w:sz="8" w:space="0" w:color="auto"/>
              <w:right w:val="single" w:sz="8" w:space="0" w:color="auto"/>
            </w:tcBorders>
            <w:tcMar>
              <w:left w:w="108" w:type="dxa"/>
              <w:right w:w="108" w:type="dxa"/>
            </w:tcMar>
            <w:vAlign w:val="center"/>
          </w:tcPr>
          <w:p w14:paraId="246C8E6E"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表彰奖项</w:t>
            </w:r>
          </w:p>
        </w:tc>
        <w:tc>
          <w:tcPr>
            <w:tcW w:w="5133" w:type="dxa"/>
            <w:tcBorders>
              <w:top w:val="nil"/>
              <w:left w:val="nil"/>
              <w:bottom w:val="single" w:sz="8" w:space="0" w:color="auto"/>
              <w:right w:val="single" w:sz="8" w:space="0" w:color="auto"/>
            </w:tcBorders>
            <w:tcMar>
              <w:left w:w="108" w:type="dxa"/>
              <w:right w:w="108" w:type="dxa"/>
            </w:tcMar>
            <w:vAlign w:val="center"/>
          </w:tcPr>
          <w:p w14:paraId="73A0D744"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、个人获得党中央、国务院授予的奖项和荣誉称号（</w:t>
            </w:r>
            <w:r>
              <w:rPr>
                <w:rFonts w:eastAsia="微软雅黑" w:cs="Calibri"/>
                <w:color w:val="333333"/>
                <w:spacing w:val="8"/>
                <w:sz w:val="21"/>
                <w:szCs w:val="21"/>
              </w:rPr>
              <w:t>30</w:t>
            </w:r>
            <w:r>
              <w:rPr>
                <w:rFonts w:ascii="仿宋_GB2312" w:eastAsia="仿宋_GB2312" w:cs="仿宋_GB2312"/>
                <w:color w:val="333333"/>
                <w:spacing w:val="8"/>
              </w:rPr>
              <w:t>分）；</w:t>
            </w:r>
          </w:p>
          <w:p w14:paraId="7C6F4C94"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、个人获得广东省委、省政府或中央和国家机关部委等授予的劳动模范或先进工作者等荣誉称号（</w:t>
            </w:r>
            <w:r>
              <w:rPr>
                <w:rFonts w:eastAsia="微软雅黑" w:cs="Calibri"/>
                <w:color w:val="333333"/>
                <w:spacing w:val="8"/>
                <w:sz w:val="21"/>
                <w:szCs w:val="21"/>
              </w:rPr>
              <w:t>20</w:t>
            </w:r>
            <w:r>
              <w:rPr>
                <w:rFonts w:ascii="仿宋_GB2312" w:eastAsia="仿宋_GB2312" w:cs="仿宋_GB2312"/>
                <w:color w:val="333333"/>
                <w:spacing w:val="8"/>
              </w:rPr>
              <w:t>分）；</w:t>
            </w:r>
          </w:p>
          <w:p w14:paraId="54D9B3CA"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3</w:t>
            </w:r>
            <w:r>
              <w:rPr>
                <w:rFonts w:ascii="仿宋_GB2312" w:eastAsia="仿宋_GB2312" w:cs="仿宋_GB2312"/>
                <w:color w:val="333333"/>
                <w:spacing w:val="8"/>
              </w:rPr>
              <w:t>、个人获得广州市委、市政府授予的奖项和荣誉称号（含道德模范、广州好人）（</w:t>
            </w:r>
            <w:r>
              <w:rPr>
                <w:rFonts w:eastAsia="微软雅黑" w:cs="Calibri"/>
                <w:color w:val="333333"/>
                <w:spacing w:val="8"/>
                <w:sz w:val="21"/>
                <w:szCs w:val="21"/>
              </w:rPr>
              <w:t>10</w:t>
            </w:r>
            <w:r>
              <w:rPr>
                <w:rFonts w:ascii="仿宋_GB2312" w:eastAsia="仿宋_GB2312" w:cs="仿宋_GB2312"/>
                <w:color w:val="333333"/>
                <w:spacing w:val="8"/>
              </w:rPr>
              <w:t>分）；</w:t>
            </w:r>
          </w:p>
          <w:p w14:paraId="3ED3271F"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4</w:t>
            </w:r>
            <w:r>
              <w:rPr>
                <w:rFonts w:ascii="仿宋_GB2312" w:eastAsia="仿宋_GB2312" w:cs="仿宋_GB2312"/>
                <w:color w:val="333333"/>
                <w:spacing w:val="8"/>
              </w:rPr>
              <w:t>、个人获得广州市直机关或各区委、区政府授予的奖项和荣誉称号（</w:t>
            </w:r>
            <w:r>
              <w:rPr>
                <w:rFonts w:eastAsia="微软雅黑" w:cs="Calibri"/>
                <w:color w:val="333333"/>
                <w:spacing w:val="8"/>
                <w:sz w:val="21"/>
                <w:szCs w:val="21"/>
              </w:rPr>
              <w:t>5</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4590A8D4"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、只计个人在广州市工作期间获得的奖项。</w:t>
            </w:r>
          </w:p>
          <w:p w14:paraId="59A99B50"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、同一奖项只取最高分，不同奖项可累计计分。</w:t>
            </w:r>
          </w:p>
        </w:tc>
      </w:tr>
      <w:tr w:rsidR="008B2336" w14:paraId="59128F91" w14:textId="77777777" w:rsidTr="009414E0">
        <w:trPr>
          <w:trHeight w:val="16"/>
        </w:trPr>
        <w:tc>
          <w:tcPr>
            <w:tcW w:w="760"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A418AA9"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减分指标</w:t>
            </w:r>
          </w:p>
        </w:tc>
        <w:tc>
          <w:tcPr>
            <w:tcW w:w="760" w:type="dxa"/>
            <w:tcBorders>
              <w:top w:val="nil"/>
              <w:left w:val="nil"/>
              <w:bottom w:val="single" w:sz="8" w:space="0" w:color="auto"/>
              <w:right w:val="single" w:sz="8" w:space="0" w:color="auto"/>
            </w:tcBorders>
            <w:tcMar>
              <w:left w:w="108" w:type="dxa"/>
              <w:right w:w="108" w:type="dxa"/>
            </w:tcMar>
            <w:vAlign w:val="center"/>
          </w:tcPr>
          <w:p w14:paraId="6F7156A6"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p>
        </w:tc>
        <w:tc>
          <w:tcPr>
            <w:tcW w:w="1028" w:type="dxa"/>
            <w:tcBorders>
              <w:top w:val="nil"/>
              <w:left w:val="nil"/>
              <w:bottom w:val="single" w:sz="8" w:space="0" w:color="auto"/>
              <w:right w:val="single" w:sz="8" w:space="0" w:color="auto"/>
            </w:tcBorders>
            <w:tcMar>
              <w:left w:w="108" w:type="dxa"/>
              <w:right w:w="108" w:type="dxa"/>
            </w:tcMar>
            <w:vAlign w:val="center"/>
          </w:tcPr>
          <w:p w14:paraId="6A1615AA"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信用情况</w:t>
            </w:r>
          </w:p>
        </w:tc>
        <w:tc>
          <w:tcPr>
            <w:tcW w:w="5133" w:type="dxa"/>
            <w:tcBorders>
              <w:top w:val="nil"/>
              <w:left w:val="nil"/>
              <w:bottom w:val="single" w:sz="8" w:space="0" w:color="auto"/>
              <w:right w:val="single" w:sz="8" w:space="0" w:color="auto"/>
            </w:tcBorders>
            <w:tcMar>
              <w:left w:w="108" w:type="dxa"/>
              <w:right w:w="108" w:type="dxa"/>
            </w:tcMar>
            <w:vAlign w:val="center"/>
          </w:tcPr>
          <w:p w14:paraId="6C4A023B"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信用不良记录，每宗减</w:t>
            </w:r>
            <w:r>
              <w:rPr>
                <w:rFonts w:eastAsia="微软雅黑" w:cs="Calibri"/>
                <w:color w:val="333333"/>
                <w:spacing w:val="8"/>
                <w:sz w:val="21"/>
                <w:szCs w:val="21"/>
              </w:rPr>
              <w:t>5</w:t>
            </w:r>
            <w:r>
              <w:rPr>
                <w:rFonts w:ascii="仿宋_GB2312" w:eastAsia="仿宋_GB2312" w:cs="仿宋_GB2312"/>
                <w:color w:val="333333"/>
                <w:spacing w:val="8"/>
              </w:rPr>
              <w:t>分。</w:t>
            </w:r>
          </w:p>
        </w:tc>
        <w:tc>
          <w:tcPr>
            <w:tcW w:w="2471" w:type="dxa"/>
            <w:tcBorders>
              <w:top w:val="nil"/>
              <w:left w:val="nil"/>
              <w:bottom w:val="single" w:sz="8" w:space="0" w:color="auto"/>
              <w:right w:val="single" w:sz="8" w:space="0" w:color="auto"/>
            </w:tcBorders>
            <w:tcMar>
              <w:left w:w="108" w:type="dxa"/>
              <w:right w:w="108" w:type="dxa"/>
            </w:tcMar>
            <w:vAlign w:val="center"/>
          </w:tcPr>
          <w:p w14:paraId="6E448BB7"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、适用于在国家、广东省、广州市企业信用信息公示系统或广州市公共信用信息管理系统中有行政处罚信息、不良司法信息、商品服务质量不合格信息、被列入异常</w:t>
            </w:r>
            <w:r>
              <w:rPr>
                <w:rFonts w:ascii="仿宋_GB2312" w:eastAsia="仿宋_GB2312" w:cs="仿宋_GB2312"/>
                <w:color w:val="333333"/>
                <w:spacing w:val="8"/>
              </w:rPr>
              <w:lastRenderedPageBreak/>
              <w:t>名录或标记为异常状态的企业法定代表人及个体工商户户主。</w:t>
            </w:r>
          </w:p>
          <w:p w14:paraId="56B0D61A"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、此减分指标积分不适用其随迁子女积分制入学。</w:t>
            </w:r>
          </w:p>
        </w:tc>
      </w:tr>
      <w:tr w:rsidR="008B2336" w14:paraId="6DEABD51" w14:textId="77777777" w:rsidTr="009414E0">
        <w:trPr>
          <w:trHeight w:val="16"/>
        </w:trPr>
        <w:tc>
          <w:tcPr>
            <w:tcW w:w="760" w:type="dxa"/>
            <w:vMerge/>
            <w:tcBorders>
              <w:top w:val="nil"/>
              <w:left w:val="single" w:sz="8" w:space="0" w:color="auto"/>
              <w:bottom w:val="single" w:sz="8" w:space="0" w:color="auto"/>
              <w:right w:val="single" w:sz="8" w:space="0" w:color="auto"/>
            </w:tcBorders>
            <w:tcMar>
              <w:left w:w="108" w:type="dxa"/>
              <w:right w:w="108" w:type="dxa"/>
            </w:tcMar>
            <w:vAlign w:val="center"/>
          </w:tcPr>
          <w:p w14:paraId="381A8BA3" w14:textId="77777777" w:rsidR="008B2336" w:rsidRDefault="008B2336" w:rsidP="008B2336">
            <w:pPr>
              <w:jc w:val="left"/>
              <w:rPr>
                <w:rFonts w:ascii="微软雅黑" w:eastAsia="微软雅黑" w:hAnsi="微软雅黑" w:cs="微软雅黑"/>
                <w:color w:val="333333"/>
                <w:spacing w:val="8"/>
                <w:sz w:val="25"/>
                <w:szCs w:val="25"/>
              </w:rPr>
            </w:pPr>
          </w:p>
        </w:tc>
        <w:tc>
          <w:tcPr>
            <w:tcW w:w="760" w:type="dxa"/>
            <w:tcBorders>
              <w:top w:val="nil"/>
              <w:left w:val="nil"/>
              <w:bottom w:val="single" w:sz="8" w:space="0" w:color="auto"/>
              <w:right w:val="single" w:sz="8" w:space="0" w:color="auto"/>
            </w:tcBorders>
            <w:tcMar>
              <w:left w:w="108" w:type="dxa"/>
              <w:right w:w="108" w:type="dxa"/>
            </w:tcMar>
            <w:vAlign w:val="center"/>
          </w:tcPr>
          <w:p w14:paraId="6D6BBD82"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p>
        </w:tc>
        <w:tc>
          <w:tcPr>
            <w:tcW w:w="1028" w:type="dxa"/>
            <w:tcBorders>
              <w:top w:val="nil"/>
              <w:left w:val="nil"/>
              <w:bottom w:val="single" w:sz="8" w:space="0" w:color="auto"/>
              <w:right w:val="single" w:sz="8" w:space="0" w:color="auto"/>
            </w:tcBorders>
            <w:tcMar>
              <w:left w:w="108" w:type="dxa"/>
              <w:right w:w="108" w:type="dxa"/>
            </w:tcMar>
            <w:vAlign w:val="center"/>
          </w:tcPr>
          <w:p w14:paraId="59522780"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违法违规与刑事犯罪</w:t>
            </w:r>
          </w:p>
        </w:tc>
        <w:tc>
          <w:tcPr>
            <w:tcW w:w="5133" w:type="dxa"/>
            <w:tcBorders>
              <w:top w:val="nil"/>
              <w:left w:val="nil"/>
              <w:bottom w:val="single" w:sz="8" w:space="0" w:color="auto"/>
              <w:right w:val="single" w:sz="8" w:space="0" w:color="auto"/>
            </w:tcBorders>
            <w:tcMar>
              <w:left w:w="108" w:type="dxa"/>
              <w:right w:w="108" w:type="dxa"/>
            </w:tcMar>
            <w:vAlign w:val="center"/>
          </w:tcPr>
          <w:p w14:paraId="3FC23C55"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1</w:t>
            </w:r>
            <w:r>
              <w:rPr>
                <w:rFonts w:ascii="仿宋_GB2312" w:eastAsia="仿宋_GB2312" w:cs="仿宋_GB2312"/>
                <w:color w:val="333333"/>
                <w:spacing w:val="8"/>
              </w:rPr>
              <w:t>、近</w:t>
            </w:r>
            <w:r>
              <w:rPr>
                <w:rFonts w:eastAsia="微软雅黑" w:cs="Calibri"/>
                <w:color w:val="333333"/>
                <w:spacing w:val="8"/>
                <w:sz w:val="21"/>
                <w:szCs w:val="21"/>
              </w:rPr>
              <w:t>5</w:t>
            </w:r>
            <w:r>
              <w:rPr>
                <w:rFonts w:ascii="仿宋_GB2312" w:eastAsia="仿宋_GB2312" w:cs="仿宋_GB2312"/>
                <w:color w:val="333333"/>
                <w:spacing w:val="8"/>
              </w:rPr>
              <w:t>年内，有偷漏税行为，每次减</w:t>
            </w:r>
            <w:r>
              <w:rPr>
                <w:rFonts w:eastAsia="微软雅黑" w:cs="Calibri"/>
                <w:color w:val="333333"/>
                <w:spacing w:val="8"/>
                <w:sz w:val="21"/>
                <w:szCs w:val="21"/>
              </w:rPr>
              <w:t>10</w:t>
            </w:r>
            <w:r>
              <w:rPr>
                <w:rFonts w:ascii="仿宋_GB2312" w:eastAsia="仿宋_GB2312" w:cs="仿宋_GB2312"/>
                <w:color w:val="333333"/>
                <w:spacing w:val="8"/>
              </w:rPr>
              <w:t>分；</w:t>
            </w:r>
          </w:p>
          <w:p w14:paraId="199152C3"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2</w:t>
            </w:r>
            <w:r>
              <w:rPr>
                <w:rFonts w:ascii="仿宋_GB2312" w:eastAsia="仿宋_GB2312" w:cs="仿宋_GB2312"/>
                <w:color w:val="333333"/>
                <w:spacing w:val="8"/>
              </w:rPr>
              <w:t>、近</w:t>
            </w:r>
            <w:r>
              <w:rPr>
                <w:rFonts w:eastAsia="微软雅黑" w:cs="Calibri"/>
                <w:color w:val="333333"/>
                <w:spacing w:val="8"/>
                <w:sz w:val="21"/>
                <w:szCs w:val="21"/>
              </w:rPr>
              <w:t>5</w:t>
            </w:r>
            <w:r>
              <w:rPr>
                <w:rFonts w:ascii="仿宋_GB2312" w:eastAsia="仿宋_GB2312" w:cs="仿宋_GB2312"/>
                <w:color w:val="333333"/>
                <w:spacing w:val="8"/>
              </w:rPr>
              <w:t>年内，受到治安处罚，每次减</w:t>
            </w:r>
            <w:r>
              <w:rPr>
                <w:rFonts w:eastAsia="微软雅黑" w:cs="Calibri"/>
                <w:color w:val="333333"/>
                <w:spacing w:val="8"/>
                <w:sz w:val="21"/>
                <w:szCs w:val="21"/>
              </w:rPr>
              <w:t>10</w:t>
            </w:r>
            <w:r>
              <w:rPr>
                <w:rFonts w:ascii="仿宋_GB2312" w:eastAsia="仿宋_GB2312" w:cs="仿宋_GB2312"/>
                <w:color w:val="333333"/>
                <w:spacing w:val="8"/>
              </w:rPr>
              <w:t>分；</w:t>
            </w:r>
          </w:p>
          <w:p w14:paraId="7720BA0F" w14:textId="77777777" w:rsidR="008B2336" w:rsidRDefault="008B2336" w:rsidP="008B2336">
            <w:pPr>
              <w:pStyle w:val="a7"/>
              <w:widowControl/>
              <w:wordWrap w:val="0"/>
              <w:spacing w:before="0" w:beforeAutospacing="0" w:after="0" w:afterAutospacing="0"/>
              <w:rPr>
                <w:rFonts w:cs="Calibri"/>
                <w:sz w:val="21"/>
                <w:szCs w:val="21"/>
              </w:rPr>
            </w:pPr>
            <w:r>
              <w:rPr>
                <w:rFonts w:eastAsia="微软雅黑" w:cs="Calibri"/>
                <w:color w:val="333333"/>
                <w:spacing w:val="8"/>
                <w:sz w:val="21"/>
                <w:szCs w:val="21"/>
              </w:rPr>
              <w:t>3</w:t>
            </w:r>
            <w:r>
              <w:rPr>
                <w:rFonts w:ascii="仿宋_GB2312" w:eastAsia="仿宋_GB2312" w:cs="仿宋_GB2312"/>
                <w:color w:val="333333"/>
                <w:spacing w:val="8"/>
              </w:rPr>
              <w:t>、近</w:t>
            </w:r>
            <w:r>
              <w:rPr>
                <w:rFonts w:eastAsia="微软雅黑" w:cs="Calibri"/>
                <w:color w:val="333333"/>
                <w:spacing w:val="8"/>
                <w:sz w:val="21"/>
                <w:szCs w:val="21"/>
              </w:rPr>
              <w:t>5</w:t>
            </w:r>
            <w:r>
              <w:rPr>
                <w:rFonts w:ascii="仿宋_GB2312" w:eastAsia="仿宋_GB2312" w:cs="仿宋_GB2312"/>
                <w:color w:val="333333"/>
                <w:spacing w:val="8"/>
              </w:rPr>
              <w:t>年内曾受过刑事处罚，不得申请积分制入户、积分制承租政府公共租赁住房及不得享受仅申请人享受的其他公共服务。</w:t>
            </w:r>
          </w:p>
        </w:tc>
        <w:tc>
          <w:tcPr>
            <w:tcW w:w="2471" w:type="dxa"/>
            <w:tcBorders>
              <w:top w:val="nil"/>
              <w:left w:val="nil"/>
              <w:bottom w:val="single" w:sz="8" w:space="0" w:color="auto"/>
              <w:right w:val="single" w:sz="8" w:space="0" w:color="auto"/>
            </w:tcBorders>
            <w:tcMar>
              <w:left w:w="108" w:type="dxa"/>
              <w:right w:w="108" w:type="dxa"/>
            </w:tcMar>
            <w:vAlign w:val="center"/>
          </w:tcPr>
          <w:p w14:paraId="3D8ECCA2" w14:textId="77777777" w:rsidR="008B2336" w:rsidRDefault="008B2336" w:rsidP="008B2336">
            <w:pPr>
              <w:pStyle w:val="a7"/>
              <w:widowControl/>
              <w:wordWrap w:val="0"/>
              <w:spacing w:before="0" w:beforeAutospacing="0" w:after="0" w:afterAutospacing="0"/>
              <w:rPr>
                <w:rFonts w:cs="Calibri"/>
                <w:sz w:val="21"/>
                <w:szCs w:val="21"/>
              </w:rPr>
            </w:pPr>
            <w:r>
              <w:rPr>
                <w:rFonts w:ascii="仿宋_GB2312" w:eastAsia="仿宋_GB2312" w:cs="仿宋_GB2312"/>
                <w:color w:val="333333"/>
                <w:spacing w:val="8"/>
              </w:rPr>
              <w:t>此减分指标积分不适用其随迁子女积分制入学。</w:t>
            </w:r>
          </w:p>
          <w:p w14:paraId="2A4D2E02" w14:textId="77777777" w:rsidR="008B2336" w:rsidRDefault="008B2336" w:rsidP="008B2336">
            <w:pPr>
              <w:pStyle w:val="a7"/>
              <w:widowControl/>
              <w:wordWrap w:val="0"/>
              <w:spacing w:before="0" w:beforeAutospacing="0" w:after="0" w:afterAutospacing="0"/>
            </w:pPr>
          </w:p>
        </w:tc>
      </w:tr>
    </w:tbl>
    <w:p w14:paraId="3593044C" w14:textId="77777777" w:rsidR="008B2336" w:rsidRPr="008B2336" w:rsidRDefault="008B2336" w:rsidP="008B2336">
      <w:pPr>
        <w:jc w:val="left"/>
        <w:rPr>
          <w:rFonts w:ascii="微软雅黑" w:eastAsia="微软雅黑" w:hAnsi="微软雅黑" w:cs="微软雅黑"/>
          <w:szCs w:val="21"/>
        </w:rPr>
      </w:pPr>
    </w:p>
    <w:sectPr w:rsidR="008B2336" w:rsidRPr="008B2336" w:rsidSect="008B2336">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22AD" w14:textId="77777777" w:rsidR="003F47E3" w:rsidRDefault="003F47E3" w:rsidP="008B2336">
      <w:r>
        <w:separator/>
      </w:r>
    </w:p>
  </w:endnote>
  <w:endnote w:type="continuationSeparator" w:id="0">
    <w:p w14:paraId="7FBF5A75" w14:textId="77777777" w:rsidR="003F47E3" w:rsidRDefault="003F47E3" w:rsidP="008B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0893" w14:textId="77777777" w:rsidR="003F47E3" w:rsidRDefault="003F47E3" w:rsidP="008B2336">
      <w:r>
        <w:separator/>
      </w:r>
    </w:p>
  </w:footnote>
  <w:footnote w:type="continuationSeparator" w:id="0">
    <w:p w14:paraId="4F9E5A28" w14:textId="77777777" w:rsidR="003F47E3" w:rsidRDefault="003F47E3" w:rsidP="008B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EB235C"/>
    <w:multiLevelType w:val="singleLevel"/>
    <w:tmpl w:val="95EB235C"/>
    <w:lvl w:ilvl="0">
      <w:start w:val="1"/>
      <w:numFmt w:val="decimal"/>
      <w:suff w:val="nothing"/>
      <w:lvlText w:val="（%1）"/>
      <w:lvlJc w:val="left"/>
    </w:lvl>
  </w:abstractNum>
  <w:abstractNum w:abstractNumId="1" w15:restartNumberingAfterBreak="0">
    <w:nsid w:val="3D191DB7"/>
    <w:multiLevelType w:val="hybridMultilevel"/>
    <w:tmpl w:val="35F8ED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FC3680"/>
    <w:multiLevelType w:val="hybridMultilevel"/>
    <w:tmpl w:val="2DAEB3EE"/>
    <w:lvl w:ilvl="0" w:tplc="396EB5D2">
      <w:start w:val="1"/>
      <w:numFmt w:val="bullet"/>
      <w:lvlText w:val=""/>
      <w:lvlJc w:val="left"/>
      <w:pPr>
        <w:tabs>
          <w:tab w:val="num" w:pos="720"/>
        </w:tabs>
        <w:ind w:left="720" w:hanging="360"/>
      </w:pPr>
      <w:rPr>
        <w:rFonts w:ascii="Wingdings" w:hAnsi="Wingdings" w:hint="default"/>
      </w:rPr>
    </w:lvl>
    <w:lvl w:ilvl="1" w:tplc="ECE80F06" w:tentative="1">
      <w:start w:val="1"/>
      <w:numFmt w:val="bullet"/>
      <w:lvlText w:val=""/>
      <w:lvlJc w:val="left"/>
      <w:pPr>
        <w:tabs>
          <w:tab w:val="num" w:pos="1440"/>
        </w:tabs>
        <w:ind w:left="1440" w:hanging="360"/>
      </w:pPr>
      <w:rPr>
        <w:rFonts w:ascii="Wingdings" w:hAnsi="Wingdings" w:hint="default"/>
      </w:rPr>
    </w:lvl>
    <w:lvl w:ilvl="2" w:tplc="DE24B9B0" w:tentative="1">
      <w:start w:val="1"/>
      <w:numFmt w:val="bullet"/>
      <w:lvlText w:val=""/>
      <w:lvlJc w:val="left"/>
      <w:pPr>
        <w:tabs>
          <w:tab w:val="num" w:pos="2160"/>
        </w:tabs>
        <w:ind w:left="2160" w:hanging="360"/>
      </w:pPr>
      <w:rPr>
        <w:rFonts w:ascii="Wingdings" w:hAnsi="Wingdings" w:hint="default"/>
      </w:rPr>
    </w:lvl>
    <w:lvl w:ilvl="3" w:tplc="4DDA190C" w:tentative="1">
      <w:start w:val="1"/>
      <w:numFmt w:val="bullet"/>
      <w:lvlText w:val=""/>
      <w:lvlJc w:val="left"/>
      <w:pPr>
        <w:tabs>
          <w:tab w:val="num" w:pos="2880"/>
        </w:tabs>
        <w:ind w:left="2880" w:hanging="360"/>
      </w:pPr>
      <w:rPr>
        <w:rFonts w:ascii="Wingdings" w:hAnsi="Wingdings" w:hint="default"/>
      </w:rPr>
    </w:lvl>
    <w:lvl w:ilvl="4" w:tplc="483A316C" w:tentative="1">
      <w:start w:val="1"/>
      <w:numFmt w:val="bullet"/>
      <w:lvlText w:val=""/>
      <w:lvlJc w:val="left"/>
      <w:pPr>
        <w:tabs>
          <w:tab w:val="num" w:pos="3600"/>
        </w:tabs>
        <w:ind w:left="3600" w:hanging="360"/>
      </w:pPr>
      <w:rPr>
        <w:rFonts w:ascii="Wingdings" w:hAnsi="Wingdings" w:hint="default"/>
      </w:rPr>
    </w:lvl>
    <w:lvl w:ilvl="5" w:tplc="534ABF64" w:tentative="1">
      <w:start w:val="1"/>
      <w:numFmt w:val="bullet"/>
      <w:lvlText w:val=""/>
      <w:lvlJc w:val="left"/>
      <w:pPr>
        <w:tabs>
          <w:tab w:val="num" w:pos="4320"/>
        </w:tabs>
        <w:ind w:left="4320" w:hanging="360"/>
      </w:pPr>
      <w:rPr>
        <w:rFonts w:ascii="Wingdings" w:hAnsi="Wingdings" w:hint="default"/>
      </w:rPr>
    </w:lvl>
    <w:lvl w:ilvl="6" w:tplc="1568BD98" w:tentative="1">
      <w:start w:val="1"/>
      <w:numFmt w:val="bullet"/>
      <w:lvlText w:val=""/>
      <w:lvlJc w:val="left"/>
      <w:pPr>
        <w:tabs>
          <w:tab w:val="num" w:pos="5040"/>
        </w:tabs>
        <w:ind w:left="5040" w:hanging="360"/>
      </w:pPr>
      <w:rPr>
        <w:rFonts w:ascii="Wingdings" w:hAnsi="Wingdings" w:hint="default"/>
      </w:rPr>
    </w:lvl>
    <w:lvl w:ilvl="7" w:tplc="F468BA92" w:tentative="1">
      <w:start w:val="1"/>
      <w:numFmt w:val="bullet"/>
      <w:lvlText w:val=""/>
      <w:lvlJc w:val="left"/>
      <w:pPr>
        <w:tabs>
          <w:tab w:val="num" w:pos="5760"/>
        </w:tabs>
        <w:ind w:left="5760" w:hanging="360"/>
      </w:pPr>
      <w:rPr>
        <w:rFonts w:ascii="Wingdings" w:hAnsi="Wingdings" w:hint="default"/>
      </w:rPr>
    </w:lvl>
    <w:lvl w:ilvl="8" w:tplc="FE4077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6A"/>
    <w:rsid w:val="003F47E3"/>
    <w:rsid w:val="006111EE"/>
    <w:rsid w:val="00612C55"/>
    <w:rsid w:val="007246B1"/>
    <w:rsid w:val="008B2336"/>
    <w:rsid w:val="00932B75"/>
    <w:rsid w:val="00BF3E41"/>
    <w:rsid w:val="00E2106A"/>
    <w:rsid w:val="00EE6EC2"/>
    <w:rsid w:val="00FC1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7755"/>
  <w15:chartTrackingRefBased/>
  <w15:docId w15:val="{09F5DE4E-21F2-4C09-847C-72F34F83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336"/>
    <w:pPr>
      <w:widowControl w:val="0"/>
      <w:jc w:val="both"/>
    </w:pPr>
    <w:rPr>
      <w:rFonts w:ascii="Calibri" w:eastAsia="宋体" w:hAnsi="Calibri" w:cs="Times New Roman"/>
      <w:szCs w:val="24"/>
    </w:rPr>
  </w:style>
  <w:style w:type="paragraph" w:styleId="1">
    <w:name w:val="heading 1"/>
    <w:basedOn w:val="a"/>
    <w:next w:val="a"/>
    <w:link w:val="10"/>
    <w:uiPriority w:val="9"/>
    <w:qFormat/>
    <w:rsid w:val="006111E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E6E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B23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2336"/>
    <w:rPr>
      <w:sz w:val="18"/>
      <w:szCs w:val="18"/>
    </w:rPr>
  </w:style>
  <w:style w:type="paragraph" w:styleId="a5">
    <w:name w:val="footer"/>
    <w:basedOn w:val="a"/>
    <w:link w:val="a6"/>
    <w:uiPriority w:val="99"/>
    <w:unhideWhenUsed/>
    <w:rsid w:val="008B2336"/>
    <w:pPr>
      <w:tabs>
        <w:tab w:val="center" w:pos="4153"/>
        <w:tab w:val="right" w:pos="8306"/>
      </w:tabs>
      <w:snapToGrid w:val="0"/>
      <w:jc w:val="left"/>
    </w:pPr>
    <w:rPr>
      <w:sz w:val="18"/>
      <w:szCs w:val="18"/>
    </w:rPr>
  </w:style>
  <w:style w:type="character" w:customStyle="1" w:styleId="a6">
    <w:name w:val="页脚 字符"/>
    <w:basedOn w:val="a0"/>
    <w:link w:val="a5"/>
    <w:uiPriority w:val="99"/>
    <w:rsid w:val="008B2336"/>
    <w:rPr>
      <w:sz w:val="18"/>
      <w:szCs w:val="18"/>
    </w:rPr>
  </w:style>
  <w:style w:type="paragraph" w:styleId="a7">
    <w:name w:val="Normal (Web)"/>
    <w:basedOn w:val="a"/>
    <w:qFormat/>
    <w:rsid w:val="008B2336"/>
    <w:pPr>
      <w:spacing w:before="100" w:beforeAutospacing="1" w:after="100" w:afterAutospacing="1"/>
      <w:jc w:val="left"/>
    </w:pPr>
    <w:rPr>
      <w:kern w:val="0"/>
      <w:sz w:val="24"/>
    </w:rPr>
  </w:style>
  <w:style w:type="character" w:customStyle="1" w:styleId="20">
    <w:name w:val="标题 2 字符"/>
    <w:basedOn w:val="a0"/>
    <w:link w:val="2"/>
    <w:uiPriority w:val="9"/>
    <w:rsid w:val="00EE6EC2"/>
    <w:rPr>
      <w:rFonts w:asciiTheme="majorHAnsi" w:eastAsiaTheme="majorEastAsia" w:hAnsiTheme="majorHAnsi" w:cstheme="majorBidi"/>
      <w:b/>
      <w:bCs/>
      <w:sz w:val="32"/>
      <w:szCs w:val="32"/>
    </w:rPr>
  </w:style>
  <w:style w:type="paragraph" w:styleId="a8">
    <w:name w:val="List Paragraph"/>
    <w:basedOn w:val="a"/>
    <w:uiPriority w:val="34"/>
    <w:qFormat/>
    <w:rsid w:val="00EE6EC2"/>
    <w:pPr>
      <w:ind w:firstLineChars="200" w:firstLine="420"/>
    </w:pPr>
  </w:style>
  <w:style w:type="character" w:customStyle="1" w:styleId="10">
    <w:name w:val="标题 1 字符"/>
    <w:basedOn w:val="a0"/>
    <w:link w:val="1"/>
    <w:uiPriority w:val="9"/>
    <w:rsid w:val="006111EE"/>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95680">
      <w:bodyDiv w:val="1"/>
      <w:marLeft w:val="0"/>
      <w:marRight w:val="0"/>
      <w:marTop w:val="0"/>
      <w:marBottom w:val="0"/>
      <w:divBdr>
        <w:top w:val="none" w:sz="0" w:space="0" w:color="auto"/>
        <w:left w:val="none" w:sz="0" w:space="0" w:color="auto"/>
        <w:bottom w:val="none" w:sz="0" w:space="0" w:color="auto"/>
        <w:right w:val="none" w:sz="0" w:space="0" w:color="auto"/>
      </w:divBdr>
      <w:divsChild>
        <w:div w:id="1792087887">
          <w:marLeft w:val="446"/>
          <w:marRight w:val="0"/>
          <w:marTop w:val="0"/>
          <w:marBottom w:val="0"/>
          <w:divBdr>
            <w:top w:val="none" w:sz="0" w:space="0" w:color="auto"/>
            <w:left w:val="none" w:sz="0" w:space="0" w:color="auto"/>
            <w:bottom w:val="none" w:sz="0" w:space="0" w:color="auto"/>
            <w:right w:val="none" w:sz="0" w:space="0" w:color="auto"/>
          </w:divBdr>
        </w:div>
        <w:div w:id="16689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72AE-C6B6-4054-9D67-1D565A4E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 困困</dc:creator>
  <cp:keywords/>
  <dc:description/>
  <cp:lastModifiedBy>钟 困困</cp:lastModifiedBy>
  <cp:revision>5</cp:revision>
  <dcterms:created xsi:type="dcterms:W3CDTF">2019-06-10T06:39:00Z</dcterms:created>
  <dcterms:modified xsi:type="dcterms:W3CDTF">2019-06-10T10:13:00Z</dcterms:modified>
</cp:coreProperties>
</file>